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FD11" w14:textId="77777777" w:rsidR="00776BE1" w:rsidRPr="00EA76EA" w:rsidRDefault="00776BE1"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ED7648" w14:paraId="2295FF8D" w14:textId="77777777" w:rsidTr="00B25523">
        <w:trPr>
          <w:trHeight w:val="8976"/>
        </w:trPr>
        <w:tc>
          <w:tcPr>
            <w:tcW w:w="3178" w:type="dxa"/>
          </w:tcPr>
          <w:p w14:paraId="3E631A91" w14:textId="77777777" w:rsidR="00776BE1" w:rsidRPr="00EA76EA" w:rsidRDefault="00776BE1"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6FAA3C9E" wp14:editId="70E47075">
                  <wp:simplePos x="0" y="0"/>
                  <wp:positionH relativeFrom="page">
                    <wp:align>center</wp:align>
                  </wp:positionH>
                  <wp:positionV relativeFrom="paragraph">
                    <wp:posOffset>0</wp:posOffset>
                  </wp:positionV>
                  <wp:extent cx="1162212" cy="142894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162212" cy="1428949"/>
                          </a:xfrm>
                          <a:prstGeom prst="rect">
                            <a:avLst/>
                          </a:prstGeom>
                        </pic:spPr>
                      </pic:pic>
                    </a:graphicData>
                  </a:graphic>
                </wp:anchor>
              </w:drawing>
            </w:r>
          </w:p>
        </w:tc>
        <w:tc>
          <w:tcPr>
            <w:tcW w:w="6229" w:type="dxa"/>
          </w:tcPr>
          <w:p w14:paraId="7AFEF8A6" w14:textId="77777777" w:rsidR="00776BE1" w:rsidRPr="00EA76EA" w:rsidRDefault="00776BE1"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06BB2A79" wp14:editId="55592212">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D7648" w14:paraId="03F4016B" w14:textId="77777777" w:rsidTr="0051066D">
                                    <w:trPr>
                                      <w:trHeight w:val="1837"/>
                                    </w:trPr>
                                    <w:tc>
                                      <w:tcPr>
                                        <w:tcW w:w="10632" w:type="dxa"/>
                                        <w:vAlign w:val="center"/>
                                      </w:tcPr>
                                      <w:p w14:paraId="07405092" w14:textId="77777777" w:rsidR="00776BE1" w:rsidRPr="003E0246" w:rsidRDefault="00776BE1"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495FB2FA" w14:textId="77777777" w:rsidR="00776BE1" w:rsidRDefault="00776BE1"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761F4A9" w14:textId="77777777" w:rsidR="00776BE1" w:rsidRDefault="00776BE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ED7648" w14:paraId="3462D86C" w14:textId="77777777" w:rsidTr="0051066D">
                                    <w:trPr>
                                      <w:trHeight w:val="20"/>
                                    </w:trPr>
                                    <w:tc>
                                      <w:tcPr>
                                        <w:tcW w:w="10632" w:type="dxa"/>
                                      </w:tcPr>
                                      <w:p w14:paraId="42E70976" w14:textId="77777777" w:rsidR="00776BE1" w:rsidRPr="00642089" w:rsidRDefault="00776BE1" w:rsidP="000D139C">
                                        <w:pPr>
                                          <w:spacing w:before="240" w:after="0" w:line="240" w:lineRule="auto"/>
                                        </w:pPr>
                                        <w:r w:rsidRPr="00642089">
                                          <w:t xml:space="preserve">Attested on 17 March 2024 at 05:18 PM by Graeme Holmes </w:t>
                                        </w:r>
                                        <w:r w:rsidRPr="00642089">
                                          <w:t>(Principal)</w:t>
                                        </w:r>
                                      </w:p>
                                    </w:tc>
                                  </w:tr>
                                </w:tbl>
                                <w:p w14:paraId="4F1577EE" w14:textId="77777777" w:rsidR="00776BE1" w:rsidRDefault="00776BE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D7648" w14:paraId="6CA07521" w14:textId="77777777" w:rsidTr="000D139C">
                                    <w:trPr>
                                      <w:trHeight w:val="522"/>
                                    </w:trPr>
                                    <w:tc>
                                      <w:tcPr>
                                        <w:tcW w:w="10632" w:type="dxa"/>
                                        <w:vAlign w:val="center"/>
                                      </w:tcPr>
                                      <w:p w14:paraId="05A6D75B" w14:textId="77777777" w:rsidR="00776BE1" w:rsidRDefault="00776BE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ED7648" w14:paraId="230AB158" w14:textId="77777777" w:rsidTr="000D139C">
                                    <w:trPr>
                                      <w:trHeight w:val="113"/>
                                    </w:trPr>
                                    <w:tc>
                                      <w:tcPr>
                                        <w:tcW w:w="10632" w:type="dxa"/>
                                      </w:tcPr>
                                      <w:p w14:paraId="62BA603B" w14:textId="77777777" w:rsidR="00776BE1" w:rsidRPr="00642089" w:rsidRDefault="00776BE1" w:rsidP="000D139C">
                                        <w:pPr>
                                          <w:spacing w:before="240" w:after="0" w:line="240" w:lineRule="auto"/>
                                        </w:pPr>
                                        <w:r w:rsidRPr="00642089">
                                          <w:t>To be attested by School Council President</w:t>
                                        </w:r>
                                      </w:p>
                                    </w:tc>
                                  </w:tr>
                                </w:tbl>
                                <w:p w14:paraId="6C4244BF" w14:textId="77777777" w:rsidR="00776BE1" w:rsidRDefault="00776BE1" w:rsidP="00177D7F"/>
                              </w:txbxContent>
                            </wps:txbx>
                            <wps:bodyPr rot="0" vert="horz" wrap="square" anchor="t" anchorCtr="0" upright="1"/>
                          </wps:wsp>
                        </a:graphicData>
                      </a:graphic>
                    </wp:anchor>
                  </w:drawing>
                </mc:Choice>
                <mc:Fallback>
                  <w:pict>
                    <v:shapetype w14:anchorId="06BB2A79"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D7648" w14:paraId="03F4016B" w14:textId="77777777" w:rsidTr="0051066D">
                              <w:trPr>
                                <w:trHeight w:val="1837"/>
                              </w:trPr>
                              <w:tc>
                                <w:tcPr>
                                  <w:tcW w:w="10632" w:type="dxa"/>
                                  <w:vAlign w:val="center"/>
                                </w:tcPr>
                                <w:p w14:paraId="07405092" w14:textId="77777777" w:rsidR="00776BE1" w:rsidRPr="003E0246" w:rsidRDefault="00776BE1"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495FB2FA" w14:textId="77777777" w:rsidR="00776BE1" w:rsidRDefault="00776BE1"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761F4A9" w14:textId="77777777" w:rsidR="00776BE1" w:rsidRDefault="00776BE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ED7648" w14:paraId="3462D86C" w14:textId="77777777" w:rsidTr="0051066D">
                              <w:trPr>
                                <w:trHeight w:val="20"/>
                              </w:trPr>
                              <w:tc>
                                <w:tcPr>
                                  <w:tcW w:w="10632" w:type="dxa"/>
                                </w:tcPr>
                                <w:p w14:paraId="42E70976" w14:textId="77777777" w:rsidR="00776BE1" w:rsidRPr="00642089" w:rsidRDefault="00776BE1" w:rsidP="000D139C">
                                  <w:pPr>
                                    <w:spacing w:before="240" w:after="0" w:line="240" w:lineRule="auto"/>
                                  </w:pPr>
                                  <w:r w:rsidRPr="00642089">
                                    <w:t xml:space="preserve">Attested on 17 March 2024 at 05:18 PM by Graeme Holmes </w:t>
                                  </w:r>
                                  <w:r w:rsidRPr="00642089">
                                    <w:t>(Principal)</w:t>
                                  </w:r>
                                </w:p>
                              </w:tc>
                            </w:tr>
                          </w:tbl>
                          <w:p w14:paraId="4F1577EE" w14:textId="77777777" w:rsidR="00776BE1" w:rsidRDefault="00776BE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D7648" w14:paraId="6CA07521" w14:textId="77777777" w:rsidTr="000D139C">
                              <w:trPr>
                                <w:trHeight w:val="522"/>
                              </w:trPr>
                              <w:tc>
                                <w:tcPr>
                                  <w:tcW w:w="10632" w:type="dxa"/>
                                  <w:vAlign w:val="center"/>
                                </w:tcPr>
                                <w:p w14:paraId="05A6D75B" w14:textId="77777777" w:rsidR="00776BE1" w:rsidRDefault="00776BE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ED7648" w14:paraId="230AB158" w14:textId="77777777" w:rsidTr="000D139C">
                              <w:trPr>
                                <w:trHeight w:val="113"/>
                              </w:trPr>
                              <w:tc>
                                <w:tcPr>
                                  <w:tcW w:w="10632" w:type="dxa"/>
                                </w:tcPr>
                                <w:p w14:paraId="62BA603B" w14:textId="77777777" w:rsidR="00776BE1" w:rsidRPr="00642089" w:rsidRDefault="00776BE1" w:rsidP="000D139C">
                                  <w:pPr>
                                    <w:spacing w:before="240" w:after="0" w:line="240" w:lineRule="auto"/>
                                  </w:pPr>
                                  <w:r w:rsidRPr="00642089">
                                    <w:t>To be attested by School Council President</w:t>
                                  </w:r>
                                </w:p>
                              </w:tc>
                            </w:tr>
                          </w:tbl>
                          <w:p w14:paraId="6C4244BF" w14:textId="77777777" w:rsidR="00776BE1" w:rsidRDefault="00776BE1" w:rsidP="00177D7F"/>
                        </w:txbxContent>
                      </v:textbox>
                      <w10:wrap anchorx="margin"/>
                    </v:shape>
                  </w:pict>
                </mc:Fallback>
              </mc:AlternateContent>
            </w:r>
          </w:p>
        </w:tc>
      </w:tr>
    </w:tbl>
    <w:p w14:paraId="6F7998D0" w14:textId="77777777" w:rsidR="00776BE1" w:rsidRPr="00EA76EA" w:rsidRDefault="00776BE1"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Hopetoun P-12 College (8904)</w:t>
      </w:r>
    </w:p>
    <w:p w14:paraId="26E8668A" w14:textId="77777777" w:rsidR="00776BE1" w:rsidRPr="00EA76EA" w:rsidRDefault="00776BE1" w:rsidP="00A66941">
      <w:pPr>
        <w:ind w:right="419"/>
        <w:rPr>
          <w:color w:val="FFFFFF" w:themeColor="background1"/>
          <w:sz w:val="36"/>
          <w:szCs w:val="36"/>
          <w:lang w:val="en-AU"/>
        </w:rPr>
      </w:pPr>
    </w:p>
    <w:p w14:paraId="3CB28317" w14:textId="77777777" w:rsidR="00776BE1" w:rsidRPr="00EA76EA" w:rsidRDefault="00776BE1" w:rsidP="00AF1438">
      <w:pPr>
        <w:ind w:left="540" w:right="419"/>
        <w:rPr>
          <w:color w:val="595959" w:themeColor="text1" w:themeTint="A6"/>
          <w:lang w:val="en-AU"/>
        </w:rPr>
      </w:pPr>
    </w:p>
    <w:p w14:paraId="275BE3B9" w14:textId="77777777" w:rsidR="00776BE1" w:rsidRPr="00EA76EA" w:rsidRDefault="00776BE1"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0B3BE5EF" w14:textId="77777777" w:rsidR="00776BE1" w:rsidRDefault="00776BE1" w:rsidP="0050417D">
      <w:pPr>
        <w:pStyle w:val="ESHeading10"/>
        <w:spacing w:after="0" w:line="240" w:lineRule="auto"/>
      </w:pPr>
      <w:r>
        <w:lastRenderedPageBreak/>
        <w:t>How to read the Annual Report</w:t>
      </w:r>
    </w:p>
    <w:p w14:paraId="13F0BE5F" w14:textId="77777777" w:rsidR="00776BE1" w:rsidRPr="006825C7" w:rsidRDefault="00776BE1" w:rsidP="00FA4DE8">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15C3ED00" w14:textId="77777777" w:rsidR="00776BE1" w:rsidRPr="007B3E14" w:rsidRDefault="00776BE1" w:rsidP="00FA4DE8">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1867CC1B" w14:textId="77777777" w:rsidR="00776BE1" w:rsidRPr="007B3E14" w:rsidRDefault="00776BE1" w:rsidP="00FA4DE8">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610DD6A3" w14:textId="77777777" w:rsidR="00776BE1" w:rsidRDefault="00776BE1" w:rsidP="00FA4DE8">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6AF01935" w14:textId="77777777" w:rsidR="00776BE1" w:rsidRPr="00620299" w:rsidRDefault="00776BE1" w:rsidP="00FA4DE8">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1803F8F9" w14:textId="77777777" w:rsidR="00776BE1" w:rsidRDefault="00776BE1" w:rsidP="00FA4DE8">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B731F87" w14:textId="77777777" w:rsidR="00776BE1" w:rsidRDefault="00776BE1" w:rsidP="00FA4DE8">
      <w:pPr>
        <w:spacing w:line="240" w:lineRule="auto"/>
        <w:ind w:left="720"/>
        <w:rPr>
          <w:rFonts w:eastAsia="Arial" w:cs="Times New Roman"/>
          <w:b/>
          <w:color w:val="000000"/>
          <w:szCs w:val="20"/>
        </w:rPr>
      </w:pPr>
      <w:r>
        <w:rPr>
          <w:rFonts w:eastAsia="Arial" w:cs="Times New Roman"/>
          <w:b/>
          <w:color w:val="000000"/>
          <w:szCs w:val="20"/>
        </w:rPr>
        <w:t>School Profile</w:t>
      </w:r>
    </w:p>
    <w:p w14:paraId="3A8D6B4A" w14:textId="77777777" w:rsidR="00776BE1" w:rsidRDefault="00776BE1" w:rsidP="00FA4DE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5E59C96D" w14:textId="77777777" w:rsidR="00776BE1" w:rsidRPr="00A14E75" w:rsidRDefault="00776BE1" w:rsidP="00FA4DE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359148BE" w14:textId="77777777" w:rsidR="00776BE1" w:rsidRPr="00A14E75" w:rsidRDefault="00776BE1" w:rsidP="00FA4DE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P-12 schools</w:t>
      </w:r>
    </w:p>
    <w:p w14:paraId="21A07B50" w14:textId="77777777" w:rsidR="00776BE1" w:rsidRDefault="00776BE1" w:rsidP="00FA4DE8">
      <w:pPr>
        <w:pStyle w:val="ListParagraph"/>
        <w:numPr>
          <w:ilvl w:val="0"/>
          <w:numId w:val="28"/>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in the area of </w:t>
      </w:r>
      <w:r w:rsidRPr="00A14E75">
        <w:rPr>
          <w:rFonts w:eastAsia="Arial" w:cs="Times New Roman"/>
          <w:bCs/>
          <w:color w:val="000000"/>
          <w:szCs w:val="20"/>
        </w:rPr>
        <w:t>School Climate in the School Staff Survey</w:t>
      </w:r>
      <w:r>
        <w:rPr>
          <w:rFonts w:eastAsia="Arial" w:cs="Times New Roman"/>
          <w:bCs/>
          <w:color w:val="000000"/>
          <w:szCs w:val="20"/>
        </w:rPr>
        <w:t xml:space="preserve">, shown against the statewide average for P-12 </w:t>
      </w:r>
      <w:proofErr w:type="gramStart"/>
      <w:r>
        <w:rPr>
          <w:rFonts w:eastAsia="Arial" w:cs="Times New Roman"/>
          <w:bCs/>
          <w:color w:val="000000"/>
          <w:szCs w:val="20"/>
        </w:rPr>
        <w:t>schools</w:t>
      </w:r>
      <w:proofErr w:type="gramEnd"/>
    </w:p>
    <w:p w14:paraId="24A7812F" w14:textId="77777777" w:rsidR="00776BE1" w:rsidRDefault="00776BE1" w:rsidP="00FA4DE8">
      <w:pPr>
        <w:spacing w:line="240" w:lineRule="auto"/>
        <w:ind w:left="720"/>
        <w:rPr>
          <w:rFonts w:eastAsia="Arial" w:cs="Times New Roman"/>
          <w:b/>
          <w:color w:val="000000"/>
          <w:szCs w:val="20"/>
        </w:rPr>
      </w:pPr>
      <w:r>
        <w:rPr>
          <w:rFonts w:eastAsia="Arial" w:cs="Times New Roman"/>
          <w:b/>
          <w:color w:val="000000"/>
          <w:szCs w:val="20"/>
        </w:rPr>
        <w:t>Learning</w:t>
      </w:r>
    </w:p>
    <w:p w14:paraId="4913A8BD"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English and Mathematics for Teacher Judgements against the Victorian Curriculum</w:t>
      </w:r>
    </w:p>
    <w:p w14:paraId="123D2B23" w14:textId="77777777" w:rsidR="00776BE1" w:rsidRPr="00FA4DE8" w:rsidRDefault="00776BE1" w:rsidP="00FA4DE8">
      <w:pPr>
        <w:numPr>
          <w:ilvl w:val="0"/>
          <w:numId w:val="27"/>
        </w:numPr>
        <w:spacing w:line="240" w:lineRule="auto"/>
        <w:ind w:left="1440"/>
        <w:rPr>
          <w:rFonts w:eastAsia="Arial" w:cs="Times New Roman"/>
          <w:i/>
          <w:iCs/>
          <w:color w:val="000000"/>
          <w:sz w:val="16"/>
        </w:rPr>
      </w:pPr>
      <w:r w:rsidRPr="00FA4DE8">
        <w:rPr>
          <w:rFonts w:eastAsia="Arial" w:cs="Times New Roman"/>
          <w:color w:val="000000"/>
          <w:szCs w:val="20"/>
        </w:rPr>
        <w:t>English and Mathematics for National Literacy and Numeracy tests (NAPLAN)</w:t>
      </w:r>
    </w:p>
    <w:p w14:paraId="4FAC9456"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Senior Secondary completions and mean study score</w:t>
      </w:r>
    </w:p>
    <w:p w14:paraId="2AC3910B" w14:textId="77777777" w:rsidR="00776BE1" w:rsidRPr="00FA4DE8" w:rsidRDefault="00776BE1" w:rsidP="00FA4DE8">
      <w:pPr>
        <w:spacing w:line="240" w:lineRule="auto"/>
        <w:ind w:left="720"/>
        <w:rPr>
          <w:rFonts w:eastAsia="Arial" w:cs="Times New Roman"/>
          <w:b/>
          <w:color w:val="000000"/>
          <w:szCs w:val="20"/>
        </w:rPr>
      </w:pPr>
      <w:r w:rsidRPr="00FA4DE8">
        <w:rPr>
          <w:rFonts w:eastAsia="Arial" w:cs="Times New Roman"/>
          <w:b/>
          <w:color w:val="000000"/>
          <w:szCs w:val="20"/>
        </w:rPr>
        <w:t>Wellbeing</w:t>
      </w:r>
    </w:p>
    <w:p w14:paraId="2BA018C2" w14:textId="77777777" w:rsidR="00776BE1" w:rsidRPr="00FA4DE8" w:rsidRDefault="00776BE1" w:rsidP="00FA4DE8">
      <w:pPr>
        <w:spacing w:line="240" w:lineRule="auto"/>
        <w:ind w:left="720"/>
        <w:rPr>
          <w:rFonts w:eastAsia="Arial" w:cs="Times New Roman"/>
          <w:color w:val="000000"/>
          <w:szCs w:val="20"/>
        </w:rPr>
      </w:pPr>
      <w:r w:rsidRPr="00FA4DE8">
        <w:rPr>
          <w:rFonts w:eastAsia="Arial" w:cs="Times New Roman"/>
          <w:color w:val="000000"/>
          <w:szCs w:val="20"/>
        </w:rPr>
        <w:t>Student responses to two areas in the Student Attitudes to School Survey:</w:t>
      </w:r>
    </w:p>
    <w:p w14:paraId="37E28213"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Sense of Connectedness</w:t>
      </w:r>
    </w:p>
    <w:p w14:paraId="07A4E434"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Management of Bullying</w:t>
      </w:r>
    </w:p>
    <w:p w14:paraId="5BD35570" w14:textId="77777777" w:rsidR="00776BE1" w:rsidRPr="00FA4DE8" w:rsidRDefault="00776BE1" w:rsidP="00FA4DE8">
      <w:pPr>
        <w:spacing w:line="240" w:lineRule="auto"/>
        <w:ind w:left="720"/>
        <w:rPr>
          <w:rFonts w:eastAsia="Arial" w:cs="Times New Roman"/>
          <w:b/>
          <w:color w:val="000000"/>
          <w:szCs w:val="20"/>
        </w:rPr>
      </w:pPr>
      <w:r w:rsidRPr="00FA4DE8">
        <w:rPr>
          <w:rFonts w:eastAsia="Arial" w:cs="Times New Roman"/>
          <w:b/>
          <w:color w:val="000000"/>
          <w:szCs w:val="20"/>
        </w:rPr>
        <w:t xml:space="preserve">Engagement </w:t>
      </w:r>
    </w:p>
    <w:p w14:paraId="55818C84" w14:textId="77777777" w:rsidR="00776BE1" w:rsidRPr="00FA4DE8" w:rsidRDefault="00776BE1" w:rsidP="00FA4DE8">
      <w:pPr>
        <w:spacing w:line="240" w:lineRule="auto"/>
        <w:ind w:left="720"/>
        <w:rPr>
          <w:rFonts w:eastAsia="Arial" w:cs="Times New Roman"/>
          <w:color w:val="000000"/>
          <w:szCs w:val="20"/>
        </w:rPr>
      </w:pPr>
      <w:r w:rsidRPr="00FA4DE8">
        <w:rPr>
          <w:rFonts w:eastAsia="Arial" w:cs="Times New Roman"/>
          <w:color w:val="000000"/>
          <w:szCs w:val="20"/>
        </w:rPr>
        <w:t xml:space="preserve">Student attendance and engagement at school, </w:t>
      </w:r>
      <w:r w:rsidRPr="00FA4DE8">
        <w:rPr>
          <w:rFonts w:eastAsia="Arial" w:cs="Times New Roman"/>
          <w:color w:val="000000"/>
          <w:szCs w:val="20"/>
        </w:rPr>
        <w:t>including:</w:t>
      </w:r>
    </w:p>
    <w:p w14:paraId="65F89432"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 xml:space="preserve">how many </w:t>
      </w:r>
      <w:proofErr w:type="gramStart"/>
      <w:r w:rsidRPr="00FA4DE8">
        <w:rPr>
          <w:rFonts w:eastAsia="Arial" w:cs="Times New Roman"/>
          <w:color w:val="000000"/>
          <w:szCs w:val="20"/>
        </w:rPr>
        <w:t>Year</w:t>
      </w:r>
      <w:proofErr w:type="gramEnd"/>
      <w:r w:rsidRPr="00FA4DE8">
        <w:rPr>
          <w:rFonts w:eastAsia="Arial" w:cs="Times New Roman"/>
          <w:color w:val="000000"/>
          <w:szCs w:val="20"/>
        </w:rPr>
        <w:t xml:space="preserve"> 7 students remain at the school through to Year 10</w:t>
      </w:r>
    </w:p>
    <w:p w14:paraId="0C5A1FC1"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 xml:space="preserve">how many exiting students go on to further studies or full-time </w:t>
      </w:r>
      <w:proofErr w:type="gramStart"/>
      <w:r w:rsidRPr="00FA4DE8">
        <w:rPr>
          <w:rFonts w:eastAsia="Arial" w:cs="Times New Roman"/>
          <w:color w:val="000000"/>
          <w:szCs w:val="20"/>
        </w:rPr>
        <w:t>work</w:t>
      </w:r>
      <w:proofErr w:type="gramEnd"/>
    </w:p>
    <w:p w14:paraId="7880DD91" w14:textId="77777777" w:rsidR="00776BE1" w:rsidRPr="00FA4DE8" w:rsidRDefault="00776BE1" w:rsidP="00FA4DE8">
      <w:pPr>
        <w:numPr>
          <w:ilvl w:val="0"/>
          <w:numId w:val="27"/>
        </w:numPr>
        <w:spacing w:line="240" w:lineRule="auto"/>
        <w:ind w:left="1440"/>
        <w:rPr>
          <w:rFonts w:eastAsia="Arial" w:cs="Times New Roman"/>
          <w:color w:val="000000"/>
          <w:szCs w:val="20"/>
        </w:rPr>
      </w:pPr>
      <w:r w:rsidRPr="00FA4DE8">
        <w:rPr>
          <w:rFonts w:eastAsia="Arial" w:cs="Times New Roman"/>
          <w:color w:val="000000"/>
          <w:szCs w:val="20"/>
        </w:rPr>
        <w:t>Student attendance at school</w:t>
      </w:r>
    </w:p>
    <w:p w14:paraId="02C0F532" w14:textId="77777777" w:rsidR="00776BE1" w:rsidRPr="00FA4DE8" w:rsidRDefault="00776BE1" w:rsidP="00FA4DE8">
      <w:pPr>
        <w:pStyle w:val="ESBodyText0"/>
        <w:spacing w:line="240" w:lineRule="auto"/>
      </w:pPr>
      <w:r w:rsidRPr="00FA4DE8">
        <w:t xml:space="preserve">Results are displayed for the latest year and the average of the last four years (where available). </w:t>
      </w:r>
    </w:p>
    <w:p w14:paraId="3F8B39D5" w14:textId="77777777" w:rsidR="00776BE1" w:rsidRPr="00FA4DE8" w:rsidRDefault="00776BE1" w:rsidP="00FA4DE8">
      <w:pPr>
        <w:pStyle w:val="ESBodyText0"/>
        <w:spacing w:line="240" w:lineRule="auto"/>
      </w:pPr>
      <w:r w:rsidRPr="00FA4DE8">
        <w:t xml:space="preserve">Key terms used in the Performance Summary are defined below: </w:t>
      </w:r>
    </w:p>
    <w:p w14:paraId="5B3682D6" w14:textId="77777777" w:rsidR="00776BE1" w:rsidRPr="00FA4DE8" w:rsidRDefault="00776BE1" w:rsidP="00FA4DE8">
      <w:pPr>
        <w:pStyle w:val="ESBodyText0"/>
        <w:spacing w:line="240" w:lineRule="auto"/>
        <w:rPr>
          <w:b/>
          <w:bCs/>
        </w:rPr>
      </w:pPr>
      <w:r w:rsidRPr="00FA4DE8">
        <w:rPr>
          <w:b/>
          <w:bCs/>
        </w:rPr>
        <w:t>Similar Schools</w:t>
      </w:r>
    </w:p>
    <w:p w14:paraId="55463025" w14:textId="77777777" w:rsidR="00776BE1" w:rsidRPr="00FA4DE8" w:rsidRDefault="00776BE1" w:rsidP="00FA4DE8">
      <w:pPr>
        <w:spacing w:line="240" w:lineRule="auto"/>
        <w:rPr>
          <w:rFonts w:eastAsia="Arial"/>
          <w:color w:val="000000"/>
        </w:rPr>
      </w:pPr>
      <w:r w:rsidRPr="00FA4DE8">
        <w:rPr>
          <w:rFonts w:eastAsia="Arial"/>
          <w:color w:val="000000"/>
        </w:rPr>
        <w:t xml:space="preserve">Similar Schools are a </w:t>
      </w:r>
      <w:r w:rsidRPr="00FA4DE8">
        <w:rPr>
          <w:rFonts w:eastAsia="Arial" w:cs="Times New Roman"/>
          <w:color w:val="000000"/>
          <w:szCs w:val="20"/>
        </w:rPr>
        <w:t>group</w:t>
      </w:r>
      <w:r w:rsidRPr="00FA4DE8">
        <w:rPr>
          <w:rFonts w:eastAsia="Arial"/>
          <w:color w:val="000000"/>
        </w:rPr>
        <w:t xml:space="preserve"> of Victorian government schools with similar characteristics to the school.</w:t>
      </w:r>
    </w:p>
    <w:p w14:paraId="00B1E492" w14:textId="77777777" w:rsidR="00776BE1" w:rsidRPr="00FA4DE8" w:rsidRDefault="00776BE1" w:rsidP="00FA4DE8">
      <w:pPr>
        <w:pStyle w:val="Body2"/>
        <w:spacing w:after="240" w:line="240" w:lineRule="auto"/>
        <w:rPr>
          <w:rFonts w:eastAsia="Arial"/>
          <w:color w:val="000000"/>
        </w:rPr>
      </w:pPr>
      <w:r w:rsidRPr="00FA4DE8">
        <w:rPr>
          <w:rFonts w:eastAsia="Arial"/>
          <w:color w:val="000000"/>
        </w:rPr>
        <w:t>This grouping of schools has been created by comparing each school’s socio-economic background of students, the number of non-English speaking students and the school’s size and location.</w:t>
      </w:r>
    </w:p>
    <w:p w14:paraId="439A6272" w14:textId="77777777" w:rsidR="00776BE1" w:rsidRPr="00FA4DE8" w:rsidRDefault="00776BE1" w:rsidP="00FA4DE8">
      <w:pPr>
        <w:pStyle w:val="Body2"/>
        <w:spacing w:after="240" w:line="240" w:lineRule="auto"/>
        <w:rPr>
          <w:rFonts w:eastAsia="Arial"/>
          <w:b/>
          <w:bCs/>
          <w:color w:val="000000"/>
        </w:rPr>
      </w:pPr>
      <w:r w:rsidRPr="00FA4DE8">
        <w:rPr>
          <w:rFonts w:eastAsia="Arial"/>
          <w:b/>
          <w:bCs/>
          <w:color w:val="000000"/>
        </w:rPr>
        <w:t>NDP and NDA</w:t>
      </w:r>
    </w:p>
    <w:p w14:paraId="14BF8C1B" w14:textId="77777777" w:rsidR="00776BE1" w:rsidRPr="00FA4DE8" w:rsidRDefault="00776BE1" w:rsidP="00FA4DE8">
      <w:pPr>
        <w:spacing w:line="240" w:lineRule="auto"/>
        <w:rPr>
          <w:rFonts w:eastAsia="Arial" w:cs="Times New Roman"/>
          <w:color w:val="000000"/>
          <w:szCs w:val="20"/>
        </w:rPr>
      </w:pPr>
      <w:r w:rsidRPr="00FA4DE8">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136E9AD6" w14:textId="77777777" w:rsidR="00776BE1" w:rsidRPr="00FA4DE8" w:rsidRDefault="00776BE1" w:rsidP="00FA4DE8">
      <w:pPr>
        <w:spacing w:line="240" w:lineRule="auto"/>
        <w:rPr>
          <w:rFonts w:eastAsia="Arial" w:cs="Times New Roman"/>
          <w:color w:val="000000"/>
          <w:szCs w:val="20"/>
        </w:rPr>
      </w:pPr>
      <w:r w:rsidRPr="00FA4DE8">
        <w:rPr>
          <w:rFonts w:eastAsia="Arial" w:cs="Times New Roman"/>
          <w:color w:val="000000"/>
          <w:szCs w:val="20"/>
        </w:rPr>
        <w:t xml:space="preserve">‘NDA’ refers to no data being available. Some schools have no data for </w:t>
      </w:r>
      <w:proofErr w:type="gramStart"/>
      <w:r w:rsidRPr="00FA4DE8">
        <w:rPr>
          <w:rFonts w:eastAsia="Arial" w:cs="Times New Roman"/>
          <w:color w:val="000000"/>
          <w:szCs w:val="20"/>
        </w:rPr>
        <w:t>particular measures</w:t>
      </w:r>
      <w:proofErr w:type="gramEnd"/>
      <w:r w:rsidRPr="00FA4DE8">
        <w:rPr>
          <w:rFonts w:eastAsia="Arial" w:cs="Times New Roman"/>
          <w:color w:val="000000"/>
          <w:szCs w:val="20"/>
        </w:rPr>
        <w:t xml:space="preserve"> due to low enrolments. There may be no students enrolled in some year levels, so school comparisons are not possible.</w:t>
      </w:r>
    </w:p>
    <w:p w14:paraId="1536D1F8" w14:textId="77777777" w:rsidR="00776BE1" w:rsidRPr="00FA4DE8" w:rsidRDefault="00776BE1" w:rsidP="00FA4DE8">
      <w:pPr>
        <w:pStyle w:val="Body2"/>
        <w:spacing w:after="240" w:line="240" w:lineRule="auto"/>
      </w:pPr>
      <w:r w:rsidRPr="00FA4DE8">
        <w:rPr>
          <w:rFonts w:eastAsia="Arial" w:cs="Times New Roman"/>
          <w:color w:val="000000"/>
          <w:szCs w:val="20"/>
        </w:rPr>
        <w:t>Note that new schools only have the latest year of data and no comparative data from previous years. T</w:t>
      </w:r>
      <w:r w:rsidRPr="00FA4DE8">
        <w:t xml:space="preserve">he department also recognises unique circumstances in Specialist, Select Entry, English Language, Community </w:t>
      </w:r>
      <w:proofErr w:type="gramStart"/>
      <w:r w:rsidRPr="00FA4DE8">
        <w:t>Schools</w:t>
      </w:r>
      <w:proofErr w:type="gramEnd"/>
      <w:r w:rsidRPr="00FA4DE8">
        <w:t xml:space="preserve"> and schools that changed school type recently, where school-to-school comparisons are not appropriate.</w:t>
      </w:r>
    </w:p>
    <w:p w14:paraId="7321E2D8" w14:textId="77777777" w:rsidR="00776BE1" w:rsidRPr="00FA4DE8" w:rsidRDefault="00776BE1" w:rsidP="00FA4DE8">
      <w:pPr>
        <w:spacing w:line="240" w:lineRule="auto"/>
        <w:rPr>
          <w:rFonts w:eastAsia="Arial"/>
          <w:b/>
          <w:bCs/>
          <w:color w:val="000000"/>
        </w:rPr>
      </w:pPr>
      <w:r w:rsidRPr="00FA4DE8">
        <w:rPr>
          <w:rFonts w:eastAsia="Arial"/>
          <w:b/>
          <w:bCs/>
          <w:color w:val="000000"/>
        </w:rPr>
        <w:t>The Victorian Curriculum</w:t>
      </w:r>
    </w:p>
    <w:p w14:paraId="76086ACE" w14:textId="77777777" w:rsidR="00776BE1" w:rsidRPr="00FA4DE8" w:rsidRDefault="00776BE1" w:rsidP="00FA4DE8">
      <w:pPr>
        <w:spacing w:line="240" w:lineRule="auto"/>
        <w:rPr>
          <w:rFonts w:eastAsia="Arial"/>
          <w:color w:val="000000"/>
        </w:rPr>
      </w:pPr>
      <w:r w:rsidRPr="00FA4DE8">
        <w:rPr>
          <w:rFonts w:eastAsia="Arial"/>
          <w:color w:val="000000"/>
        </w:rPr>
        <w:lastRenderedPageBreak/>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sidRPr="00FA4DE8">
        <w:rPr>
          <w:rFonts w:eastAsia="Arial"/>
          <w:color w:val="000000"/>
        </w:rPr>
        <w:t>development</w:t>
      </w:r>
      <w:proofErr w:type="gramEnd"/>
      <w:r w:rsidRPr="00FA4DE8">
        <w:rPr>
          <w:rFonts w:eastAsia="Arial"/>
          <w:color w:val="000000"/>
        </w:rPr>
        <w:t xml:space="preserve"> and active and informed citizenship.</w:t>
      </w:r>
    </w:p>
    <w:p w14:paraId="3BF6683B" w14:textId="77777777" w:rsidR="00776BE1" w:rsidRPr="00FA4DE8" w:rsidRDefault="00776BE1" w:rsidP="00FA4DE8">
      <w:pPr>
        <w:spacing w:line="240" w:lineRule="auto"/>
        <w:rPr>
          <w:rFonts w:eastAsia="Arial"/>
          <w:color w:val="000000"/>
        </w:rPr>
      </w:pPr>
      <w:r w:rsidRPr="00FA4DE8">
        <w:rPr>
          <w:rFonts w:eastAsia="Arial"/>
          <w:color w:val="000000"/>
        </w:rPr>
        <w:t>The Victorian Curriculum is assessed through teacher judgements of student achievement based on classroom learning.</w:t>
      </w:r>
    </w:p>
    <w:p w14:paraId="770981F6" w14:textId="77777777" w:rsidR="00776BE1" w:rsidRPr="00FA4DE8" w:rsidRDefault="00776BE1" w:rsidP="00FA4DE8">
      <w:pPr>
        <w:spacing w:line="240" w:lineRule="auto"/>
      </w:pPr>
      <w:r w:rsidRPr="00FA4DE8">
        <w:rPr>
          <w:rFonts w:eastAsia="Arial"/>
          <w:color w:val="000000"/>
        </w:rPr>
        <w:t>The curriculum has been developed to ensure that school subjects and their achievement standards enable continuous learning for all students, including students with disabilities.</w:t>
      </w:r>
    </w:p>
    <w:p w14:paraId="42CBB51A" w14:textId="77777777" w:rsidR="00776BE1" w:rsidRPr="00FA4DE8" w:rsidRDefault="00776BE1" w:rsidP="00FA4DE8">
      <w:pPr>
        <w:spacing w:line="240" w:lineRule="auto"/>
        <w:rPr>
          <w:rFonts w:eastAsia="Arial"/>
          <w:color w:val="000000"/>
        </w:rPr>
      </w:pPr>
      <w:r w:rsidRPr="00FA4DE8">
        <w:rPr>
          <w:rFonts w:eastAsia="Arial"/>
          <w:color w:val="000000"/>
        </w:rPr>
        <w:t>The ‘Towards Foundation Level Victorian Curriculum’ is integrated directly into the curriculum and is referred to as ‘Levels A to D’.</w:t>
      </w:r>
    </w:p>
    <w:p w14:paraId="1BEF6E4E" w14:textId="77777777" w:rsidR="00776BE1" w:rsidRPr="00FA4DE8" w:rsidRDefault="00776BE1" w:rsidP="00FA4DE8">
      <w:pPr>
        <w:spacing w:line="240" w:lineRule="auto"/>
        <w:rPr>
          <w:rFonts w:eastAsia="Arial"/>
          <w:color w:val="000000"/>
        </w:rPr>
      </w:pPr>
      <w:r w:rsidRPr="00FA4DE8">
        <w:rPr>
          <w:rFonts w:eastAsia="Arial"/>
          <w:color w:val="000000"/>
        </w:rPr>
        <w:t xml:space="preserve">‘Levels A to D’ may be used for students with </w:t>
      </w:r>
      <w:r w:rsidRPr="00FA4DE8">
        <w:rPr>
          <w:rFonts w:eastAsia="Arial"/>
          <w:color w:val="000000"/>
        </w:rPr>
        <w:t>disabilities or students who may have additional learning needs. These levels are not associated with any set age or year level that links chronological age to cognitive progress (i.e., there is no age expected standard of achievement for ‘Levels A to D’).</w:t>
      </w:r>
    </w:p>
    <w:p w14:paraId="4B67613B" w14:textId="77777777" w:rsidR="00776BE1" w:rsidRPr="00FA4DE8" w:rsidRDefault="00776BE1" w:rsidP="00FA4DE8">
      <w:pPr>
        <w:pStyle w:val="Style10"/>
        <w:spacing w:before="0" w:after="120"/>
      </w:pPr>
      <w:r w:rsidRPr="00FA4DE8">
        <w:t>Updates to the ‘</w:t>
      </w:r>
      <w:r w:rsidRPr="00FA4DE8">
        <w:rPr>
          <w:i/>
          <w:iCs/>
        </w:rPr>
        <w:t>Performance Summary’</w:t>
      </w:r>
      <w:r w:rsidRPr="00FA4DE8">
        <w:t xml:space="preserve"> in the 2023 Annual Report</w:t>
      </w:r>
    </w:p>
    <w:p w14:paraId="5809E56E" w14:textId="77777777" w:rsidR="00776BE1" w:rsidRPr="00FA4DE8" w:rsidRDefault="00776BE1" w:rsidP="00FA4DE8">
      <w:pPr>
        <w:pStyle w:val="ESBodyText0"/>
        <w:spacing w:line="240" w:lineRule="auto"/>
      </w:pPr>
      <w:r w:rsidRPr="00FA4DE8">
        <w:t xml:space="preserve">Reporting on the following measures has been updated in the 2023 Annual Report to align with changes to departmental and public reporting products. </w:t>
      </w:r>
    </w:p>
    <w:p w14:paraId="0EB3945E" w14:textId="77777777" w:rsidR="00776BE1" w:rsidRPr="00FA4DE8" w:rsidRDefault="00776BE1" w:rsidP="00FA4DE8">
      <w:pPr>
        <w:pStyle w:val="ESBodyText0"/>
        <w:spacing w:line="240" w:lineRule="auto"/>
      </w:pPr>
      <w:r w:rsidRPr="00FA4DE8">
        <w:rPr>
          <w:b/>
          <w:bCs/>
        </w:rPr>
        <w:t>NAPLAN</w:t>
      </w:r>
      <w:r w:rsidRPr="00FA4DE8">
        <w:br/>
      </w:r>
      <w:r w:rsidRPr="00FA4DE8">
        <w:br/>
        <w:t>In 2023 NAPLAN was updated to report against proficiency standards. For further information on the changes to NAPLAN reporting in 2023, please refer to the National Assessment Program ‘</w:t>
      </w:r>
      <w:hyperlink r:id="rId24" w:history="1">
        <w:r w:rsidRPr="00FA4DE8">
          <w:rPr>
            <w:rStyle w:val="Hyperlink"/>
          </w:rPr>
          <w:t>Results and Reports</w:t>
        </w:r>
      </w:hyperlink>
      <w:r w:rsidRPr="00FA4DE8">
        <w:t xml:space="preserve">’ page. </w:t>
      </w:r>
    </w:p>
    <w:p w14:paraId="1A4F80BD" w14:textId="77777777" w:rsidR="00776BE1" w:rsidRPr="00FA4DE8" w:rsidRDefault="00776BE1" w:rsidP="00FA4DE8">
      <w:pPr>
        <w:pStyle w:val="ESBodyText0"/>
        <w:spacing w:line="240" w:lineRule="auto"/>
      </w:pPr>
      <w:r w:rsidRPr="00FA4DE8">
        <w:t xml:space="preserve">In line with these changes, the NAPLAN section of the Performance Summary includes data on both 2022 and 2023 NAPLAN results. Please note that results from 2022 and 2023 are not comparable. </w:t>
      </w:r>
    </w:p>
    <w:p w14:paraId="770A9B0A" w14:textId="77777777" w:rsidR="00776BE1" w:rsidRPr="00FA4DE8" w:rsidRDefault="00776BE1" w:rsidP="00FA4DE8">
      <w:pPr>
        <w:pStyle w:val="ESBodyText0"/>
        <w:spacing w:line="240" w:lineRule="auto"/>
      </w:pPr>
      <w:r w:rsidRPr="00FA4DE8">
        <w:t xml:space="preserve">The 2023 NAPLAN section reports on the percentage of students in the Strong or Exceeding proficiency levels. The 2022 NAPLAN section reports on the percentage of students in the top three bands. </w:t>
      </w:r>
    </w:p>
    <w:p w14:paraId="6CEABA4D" w14:textId="77777777" w:rsidR="00776BE1" w:rsidRPr="00FA4DE8" w:rsidRDefault="00776BE1" w:rsidP="00FA4DE8">
      <w:pPr>
        <w:pStyle w:val="ESBodyText0"/>
        <w:spacing w:after="200" w:line="240" w:lineRule="auto"/>
      </w:pPr>
      <w:r w:rsidRPr="00FA4DE8">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03FA1CEE" w14:textId="77777777" w:rsidR="00776BE1" w:rsidRPr="00FA4DE8" w:rsidRDefault="00776BE1" w:rsidP="00FA4DE8">
      <w:pPr>
        <w:pStyle w:val="ESBodyText0"/>
        <w:spacing w:line="240" w:lineRule="auto"/>
        <w:rPr>
          <w:b/>
          <w:bCs/>
        </w:rPr>
      </w:pPr>
      <w:r w:rsidRPr="00FA4DE8">
        <w:rPr>
          <w:b/>
          <w:bCs/>
        </w:rPr>
        <w:t xml:space="preserve">Parent/Caregiver/Guardian Opinion Survey, School Staff </w:t>
      </w:r>
      <w:proofErr w:type="gramStart"/>
      <w:r w:rsidRPr="00FA4DE8">
        <w:rPr>
          <w:b/>
          <w:bCs/>
        </w:rPr>
        <w:t>Survey</w:t>
      </w:r>
      <w:proofErr w:type="gramEnd"/>
      <w:r w:rsidRPr="00FA4DE8">
        <w:rPr>
          <w:b/>
          <w:bCs/>
        </w:rPr>
        <w:t xml:space="preserve"> and the Attitudes to School Survey</w:t>
      </w:r>
    </w:p>
    <w:p w14:paraId="2D347ACD" w14:textId="77777777" w:rsidR="00776BE1" w:rsidRPr="00FA4DE8" w:rsidRDefault="00776BE1" w:rsidP="00FA4DE8">
      <w:pPr>
        <w:pStyle w:val="ESBodyText0"/>
        <w:spacing w:line="240" w:lineRule="auto"/>
      </w:pPr>
      <w:r w:rsidRPr="00FA4DE8">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5157E7FC" w14:textId="77777777" w:rsidR="00776BE1" w:rsidRPr="00FA4DE8" w:rsidRDefault="00776BE1" w:rsidP="00FA4DE8">
      <w:pPr>
        <w:pStyle w:val="ESBodyText0"/>
        <w:spacing w:line="240" w:lineRule="auto"/>
      </w:pPr>
      <w:r w:rsidRPr="00FA4DE8">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346B7C66" w14:textId="77777777" w:rsidR="00776BE1" w:rsidRPr="00FA4DE8" w:rsidRDefault="00776BE1" w:rsidP="00FA4DE8">
      <w:pPr>
        <w:pStyle w:val="ESBodyText0"/>
        <w:spacing w:line="240" w:lineRule="auto"/>
        <w:rPr>
          <w:b/>
          <w:bCs/>
        </w:rPr>
      </w:pPr>
      <w:r w:rsidRPr="00FA4DE8">
        <w:rPr>
          <w:b/>
          <w:bCs/>
        </w:rPr>
        <w:t xml:space="preserve">Victorian Senior Secondary Certificate </w:t>
      </w:r>
    </w:p>
    <w:p w14:paraId="1A902455" w14:textId="77777777" w:rsidR="00776BE1" w:rsidRDefault="00776BE1" w:rsidP="00FA4DE8">
      <w:pPr>
        <w:pStyle w:val="ESBodyText0"/>
        <w:spacing w:line="240" w:lineRule="auto"/>
      </w:pPr>
      <w:r w:rsidRPr="00FA4DE8">
        <w:t>The Victorian Senior Secondary Certificate section has been revised to include the newly introduced VCE Vocational Major (VM) and the Victorian Pathways Certificate (VPC). This section reports on the Victorian Senior Secondary Certificate completion rate, which includes VCE and VCE VM students at the School, Similar School, and State level. Additionally, two new measures will report the number of students that were awarded either the VCE Vocational Major or the Victorian Pathways Certificate.</w:t>
      </w:r>
    </w:p>
    <w:p w14:paraId="26CE8B1A" w14:textId="77777777" w:rsidR="00776BE1" w:rsidRDefault="00776BE1" w:rsidP="0050417D">
      <w:pPr>
        <w:spacing w:line="240" w:lineRule="auto"/>
        <w:sectPr w:rsidR="002475C5" w:rsidSect="00555790">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5CBB1D17" w14:textId="77777777" w:rsidR="00776BE1" w:rsidRPr="00EA76EA" w:rsidRDefault="00776BE1"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ED7648" w14:paraId="73721BA0" w14:textId="77777777" w:rsidTr="006A3A85">
        <w:trPr>
          <w:trHeight w:val="15"/>
        </w:trPr>
        <w:tc>
          <w:tcPr>
            <w:tcW w:w="10774" w:type="dxa"/>
            <w:shd w:val="clear" w:color="auto" w:fill="auto"/>
          </w:tcPr>
          <w:p w14:paraId="1157E17C" w14:textId="77777777" w:rsidR="00776BE1" w:rsidRPr="00EA76EA" w:rsidRDefault="00776BE1" w:rsidP="00F748EB">
            <w:pPr>
              <w:pStyle w:val="Style1"/>
              <w:spacing w:before="0"/>
              <w:jc w:val="both"/>
              <w:rPr>
                <w:b/>
                <w:bCs w:val="0"/>
                <w:szCs w:val="24"/>
                <w:lang w:val="en-AU"/>
              </w:rPr>
            </w:pPr>
            <w:r w:rsidRPr="00EA76EA">
              <w:rPr>
                <w:b/>
                <w:bCs w:val="0"/>
                <w:szCs w:val="24"/>
                <w:lang w:val="en-AU"/>
              </w:rPr>
              <w:t>School context</w:t>
            </w:r>
          </w:p>
        </w:tc>
      </w:tr>
      <w:tr w:rsidR="00ED7648" w14:paraId="4E1D52FA" w14:textId="77777777" w:rsidTr="00A53F4D">
        <w:trPr>
          <w:trHeight w:val="15"/>
        </w:trPr>
        <w:tc>
          <w:tcPr>
            <w:tcW w:w="10774" w:type="dxa"/>
            <w:shd w:val="clear" w:color="auto" w:fill="auto"/>
          </w:tcPr>
          <w:p w14:paraId="7B9AB132" w14:textId="77777777" w:rsidR="00776BE1" w:rsidRPr="008E7831" w:rsidRDefault="00776BE1" w:rsidP="00994A0F">
            <w:pPr>
              <w:pStyle w:val="Heading3"/>
              <w:spacing w:before="0" w:after="0"/>
              <w:rPr>
                <w:b w:val="0"/>
                <w:color w:val="auto"/>
                <w:sz w:val="18"/>
              </w:rPr>
            </w:pPr>
            <w:r w:rsidRPr="008E7831">
              <w:rPr>
                <w:b w:val="0"/>
                <w:color w:val="auto"/>
                <w:sz w:val="18"/>
              </w:rPr>
              <w:t>Our Vision</w:t>
            </w:r>
            <w:r w:rsidRPr="008E7831">
              <w:rPr>
                <w:b w:val="0"/>
                <w:color w:val="auto"/>
                <w:sz w:val="18"/>
              </w:rPr>
              <w:br/>
            </w:r>
            <w:r w:rsidRPr="008E7831">
              <w:rPr>
                <w:b w:val="0"/>
                <w:color w:val="auto"/>
                <w:sz w:val="18"/>
              </w:rPr>
              <w:t xml:space="preserve">Hopetoun P-12 College strives to meet the individual needs of all students. The College promotes high expectations, </w:t>
            </w:r>
            <w:proofErr w:type="gramStart"/>
            <w:r w:rsidRPr="008E7831">
              <w:rPr>
                <w:b w:val="0"/>
                <w:color w:val="auto"/>
                <w:sz w:val="18"/>
              </w:rPr>
              <w:t>accountability</w:t>
            </w:r>
            <w:proofErr w:type="gramEnd"/>
            <w:r w:rsidRPr="008E7831">
              <w:rPr>
                <w:b w:val="0"/>
                <w:color w:val="auto"/>
                <w:sz w:val="18"/>
              </w:rPr>
              <w:t xml:space="preserve"> and feedback to produce responsible, respectful and collaborative citizens in a changing society. </w:t>
            </w:r>
            <w:r w:rsidRPr="008E7831">
              <w:rPr>
                <w:b w:val="0"/>
                <w:color w:val="auto"/>
                <w:sz w:val="18"/>
              </w:rPr>
              <w:br/>
              <w:t xml:space="preserve">Our Values </w:t>
            </w:r>
            <w:proofErr w:type="gramStart"/>
            <w:r w:rsidRPr="008E7831">
              <w:rPr>
                <w:b w:val="0"/>
                <w:color w:val="auto"/>
                <w:sz w:val="18"/>
              </w:rPr>
              <w:t>v  Respect</w:t>
            </w:r>
            <w:proofErr w:type="gramEnd"/>
            <w:r w:rsidRPr="008E7831">
              <w:rPr>
                <w:b w:val="0"/>
                <w:color w:val="auto"/>
                <w:sz w:val="18"/>
              </w:rPr>
              <w:t xml:space="preserve"> - we show compassion for the feelings, abilities and rights of others and ourselves.</w:t>
            </w:r>
            <w:r w:rsidRPr="008E7831">
              <w:rPr>
                <w:b w:val="0"/>
                <w:color w:val="auto"/>
                <w:sz w:val="18"/>
              </w:rPr>
              <w:br/>
            </w:r>
            <w:r w:rsidRPr="008E7831">
              <w:rPr>
                <w:b w:val="0"/>
                <w:color w:val="auto"/>
                <w:sz w:val="18"/>
              </w:rPr>
              <w:br/>
              <w:t>v  Responsibility - Responsibility – we manage our own behaviour to achieve our goals.</w:t>
            </w:r>
            <w:r w:rsidRPr="008E7831">
              <w:rPr>
                <w:b w:val="0"/>
                <w:color w:val="auto"/>
                <w:sz w:val="18"/>
              </w:rPr>
              <w:br/>
            </w:r>
            <w:r w:rsidRPr="008E7831">
              <w:rPr>
                <w:b w:val="0"/>
                <w:color w:val="auto"/>
                <w:sz w:val="18"/>
              </w:rPr>
              <w:br/>
              <w:t>v  Teamwork - Teamwork – we work together to help everyone achieve their goals.</w:t>
            </w:r>
            <w:r w:rsidRPr="008E7831">
              <w:rPr>
                <w:b w:val="0"/>
                <w:color w:val="auto"/>
                <w:sz w:val="18"/>
              </w:rPr>
              <w:br/>
              <w:t>      </w:t>
            </w:r>
            <w:r w:rsidRPr="008E7831">
              <w:rPr>
                <w:b w:val="0"/>
                <w:color w:val="auto"/>
                <w:sz w:val="18"/>
              </w:rPr>
              <w:t>     These core values underpin all we do within and across our college. We use these values to ground our decision making, to develop and implement our policies and to deliver our day-to-day teaching and learning programs. They form the basis of our interaction with students, amongst staff and with the broader community. These core values also underpin student management and student wellbeing as well as all aspects of our leadership and school management.  They help to provide the direction and purpose for</w:t>
            </w:r>
            <w:r w:rsidRPr="008E7831">
              <w:rPr>
                <w:b w:val="0"/>
                <w:color w:val="auto"/>
                <w:sz w:val="18"/>
              </w:rPr>
              <w:t xml:space="preserve"> our college. </w:t>
            </w:r>
            <w:r w:rsidRPr="008E7831">
              <w:rPr>
                <w:b w:val="0"/>
                <w:color w:val="auto"/>
                <w:sz w:val="18"/>
              </w:rPr>
              <w:br/>
              <w:t>Current Context</w:t>
            </w:r>
            <w:r w:rsidRPr="008E7831">
              <w:rPr>
                <w:b w:val="0"/>
                <w:color w:val="auto"/>
                <w:sz w:val="18"/>
              </w:rPr>
              <w:br/>
              <w:t>Hopetoun P-12 College is situated in the rural community of Yarriambiack Shire, approximately 385 kilometres to the Northwest of Melbourne. The College was formed in 2012 through the amalgamation of Hopetoun Primary School and Hopetoun Secondary College. The school grounds include an indoor basketball stadium, outdoor shade areas, an adventure playground, sand pit and cubby house. The grounds also include a sheep feedlot and an orchard developed by students in the school’s Vic</w:t>
            </w:r>
            <w:r w:rsidRPr="008E7831">
              <w:rPr>
                <w:b w:val="0"/>
                <w:color w:val="auto"/>
                <w:sz w:val="18"/>
              </w:rPr>
              <w:t>torian Certificate of Applied Learning (VCAL). All students and staff have spent 2022 and 2023 in portable accommodation awaiting renovation of the main building. The original structure is a typical 1960s build with science classrooms, food technology and general-purpose rooms.  The renovations have been underway throughout most of 2023 and are scheduled for completion in March 2024. We also have a Trade Training Centre (TTC) onsite which is part of the Southern Mallee cluster TTC.  Further buildings includ</w:t>
            </w:r>
            <w:r w:rsidRPr="008E7831">
              <w:rPr>
                <w:b w:val="0"/>
                <w:color w:val="auto"/>
                <w:sz w:val="18"/>
              </w:rPr>
              <w:t>e a music room, library, art rooms and detached sheds used for a range of purposes.   Enrolments</w:t>
            </w:r>
            <w:r w:rsidRPr="008E7831">
              <w:rPr>
                <w:b w:val="0"/>
                <w:color w:val="auto"/>
                <w:sz w:val="18"/>
              </w:rPr>
              <w:br/>
              <w:t xml:space="preserve">Enrolment in 2023 was 86 – 39 females and 47 males. Enrolments are relatively stable around the 75-80 mark. We exceeded the usual enrolment range due to </w:t>
            </w:r>
            <w:proofErr w:type="gramStart"/>
            <w:r w:rsidRPr="008E7831">
              <w:rPr>
                <w:b w:val="0"/>
                <w:color w:val="auto"/>
                <w:sz w:val="18"/>
              </w:rPr>
              <w:t>a number of</w:t>
            </w:r>
            <w:proofErr w:type="gramEnd"/>
            <w:r w:rsidRPr="008E7831">
              <w:rPr>
                <w:b w:val="0"/>
                <w:color w:val="auto"/>
                <w:sz w:val="18"/>
              </w:rPr>
              <w:t xml:space="preserve"> families moving to Hopetoun throughout the year.   </w:t>
            </w:r>
            <w:r w:rsidRPr="008E7831">
              <w:rPr>
                <w:b w:val="0"/>
                <w:color w:val="auto"/>
                <w:sz w:val="18"/>
              </w:rPr>
              <w:br/>
              <w:t xml:space="preserve">The Student Family Occupation (SFO) category rated as ‘High’ which means a high level of socio-economic disadvantage. The high rating has been consistent over </w:t>
            </w:r>
            <w:proofErr w:type="gramStart"/>
            <w:r w:rsidRPr="008E7831">
              <w:rPr>
                <w:b w:val="0"/>
                <w:color w:val="auto"/>
                <w:sz w:val="18"/>
              </w:rPr>
              <w:t>a period of time</w:t>
            </w:r>
            <w:proofErr w:type="gramEnd"/>
            <w:r w:rsidRPr="008E7831">
              <w:rPr>
                <w:b w:val="0"/>
                <w:color w:val="auto"/>
                <w:sz w:val="18"/>
              </w:rPr>
              <w:t>.  </w:t>
            </w:r>
            <w:r w:rsidRPr="008E7831">
              <w:rPr>
                <w:b w:val="0"/>
                <w:color w:val="auto"/>
                <w:sz w:val="18"/>
              </w:rPr>
              <w:br/>
              <w:t>The staffing profil</w:t>
            </w:r>
            <w:r w:rsidRPr="008E7831">
              <w:rPr>
                <w:b w:val="0"/>
                <w:color w:val="auto"/>
                <w:sz w:val="18"/>
              </w:rPr>
              <w:t>e of Hopetoun P-12 College includes 13.2 EFT (Equivalent Full Time) teachers, comprising a Principal, an Assistant Principal and three Leading Teachers supported by 5.7 EFT Education Support Staff, including learning support, wellbeing support, administration, a gardener, a canteen manager and cleaner. The substantive principal went on leave mid-year and a principal was appointed. The substantive assistant principal was also on leave hence there was an acting assistant principal and two leading teachers mak</w:t>
            </w:r>
            <w:r w:rsidRPr="008E7831">
              <w:rPr>
                <w:b w:val="0"/>
                <w:color w:val="auto"/>
                <w:sz w:val="18"/>
              </w:rPr>
              <w:t xml:space="preserve">ing up the leadership team.      Parent satisfaction is close to the state average, as is the school climate as rated by staff. We have no staff who identify as Aboriginal or Torres Strait Islanders and we do not offer programs for overseas students. </w:t>
            </w:r>
            <w:r w:rsidRPr="008E7831">
              <w:rPr>
                <w:b w:val="0"/>
                <w:color w:val="auto"/>
                <w:sz w:val="18"/>
              </w:rPr>
              <w:br/>
            </w:r>
            <w:r w:rsidRPr="008E7831">
              <w:rPr>
                <w:b w:val="0"/>
                <w:color w:val="auto"/>
                <w:sz w:val="18"/>
              </w:rPr>
              <w:br/>
              <w:t>Curriculum</w:t>
            </w:r>
            <w:r w:rsidRPr="008E7831">
              <w:rPr>
                <w:b w:val="0"/>
                <w:color w:val="auto"/>
                <w:sz w:val="18"/>
              </w:rPr>
              <w:br/>
              <w:t>Hopetoun P-12 College provides a Foundation to Year 10 program through the Victorian Curriculum and a Year 11 to 12 program through the Victorian Certificate of Education (VCE), the Vocational Major (VM) and access to Victorian Education and Traini</w:t>
            </w:r>
            <w:r w:rsidRPr="008E7831">
              <w:rPr>
                <w:b w:val="0"/>
                <w:color w:val="auto"/>
                <w:sz w:val="18"/>
              </w:rPr>
              <w:t>ng (VET) courses. Students have access to the Wimmera Virtual School, and the Southern Mallee Cluster VET and VM provision enabling students to access more options. The college is well placed to provide students with access to the new Victorian Senior Secondary Certificate.</w:t>
            </w:r>
          </w:p>
          <w:p w14:paraId="788CD6E7" w14:textId="77777777" w:rsidR="00776BE1" w:rsidRPr="008E7831" w:rsidRDefault="00776BE1" w:rsidP="00994A0F">
            <w:pPr>
              <w:pStyle w:val="Heading3"/>
              <w:spacing w:before="0" w:after="0"/>
              <w:rPr>
                <w:b w:val="0"/>
                <w:color w:val="auto"/>
                <w:sz w:val="18"/>
                <w:lang w:val="en-AU"/>
              </w:rPr>
            </w:pPr>
          </w:p>
        </w:tc>
      </w:tr>
      <w:tr w:rsidR="00ED7648" w14:paraId="207A2D6D" w14:textId="77777777" w:rsidTr="00A53F4D">
        <w:trPr>
          <w:trHeight w:val="15"/>
        </w:trPr>
        <w:tc>
          <w:tcPr>
            <w:tcW w:w="10774" w:type="dxa"/>
            <w:shd w:val="clear" w:color="auto" w:fill="auto"/>
          </w:tcPr>
          <w:p w14:paraId="560532C9" w14:textId="77777777" w:rsidR="00776BE1" w:rsidRPr="00EA76EA" w:rsidRDefault="00776BE1"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ED7648" w14:paraId="0C62AA32" w14:textId="77777777" w:rsidTr="00A53F4D">
        <w:trPr>
          <w:trHeight w:val="15"/>
        </w:trPr>
        <w:tc>
          <w:tcPr>
            <w:tcW w:w="10774" w:type="dxa"/>
            <w:shd w:val="clear" w:color="auto" w:fill="auto"/>
          </w:tcPr>
          <w:p w14:paraId="0A2D715D" w14:textId="77777777" w:rsidR="00776BE1" w:rsidRPr="00EA76EA" w:rsidRDefault="00776BE1" w:rsidP="00994A0F">
            <w:pPr>
              <w:pStyle w:val="Heading3"/>
              <w:spacing w:before="0" w:after="0"/>
              <w:rPr>
                <w:b w:val="0"/>
                <w:szCs w:val="20"/>
                <w:lang w:val="en-AU"/>
              </w:rPr>
            </w:pPr>
            <w:r w:rsidRPr="00EA76EA">
              <w:rPr>
                <w:bCs/>
                <w:color w:val="C00000"/>
                <w:szCs w:val="20"/>
                <w:lang w:val="en-AU"/>
              </w:rPr>
              <w:t>Learning</w:t>
            </w:r>
          </w:p>
        </w:tc>
      </w:tr>
      <w:tr w:rsidR="00ED7648" w14:paraId="2BBA70F0" w14:textId="77777777" w:rsidTr="00A53F4D">
        <w:trPr>
          <w:trHeight w:val="15"/>
        </w:trPr>
        <w:tc>
          <w:tcPr>
            <w:tcW w:w="10774" w:type="dxa"/>
            <w:shd w:val="clear" w:color="auto" w:fill="auto"/>
          </w:tcPr>
          <w:p w14:paraId="4027F67D" w14:textId="77777777" w:rsidR="00776BE1" w:rsidRPr="00EA76EA" w:rsidRDefault="00776BE1" w:rsidP="00994A0F">
            <w:pPr>
              <w:pStyle w:val="Heading3"/>
              <w:spacing w:before="0" w:after="0"/>
              <w:rPr>
                <w:b w:val="0"/>
                <w:color w:val="auto"/>
                <w:sz w:val="18"/>
              </w:rPr>
            </w:pPr>
            <w:r w:rsidRPr="00EA76EA">
              <w:rPr>
                <w:b w:val="0"/>
                <w:color w:val="auto"/>
                <w:sz w:val="18"/>
              </w:rPr>
              <w:t xml:space="preserve">The Hopetoun P-12 College School Strategic Plan (SSP) was developed in 2020 hence 2023 was the third year of implementation. The learning goal was </w:t>
            </w:r>
            <w:r w:rsidRPr="00EA76EA">
              <w:rPr>
                <w:b w:val="0"/>
                <w:color w:val="auto"/>
                <w:sz w:val="18"/>
              </w:rPr>
              <w:t xml:space="preserve">the broad task of improving student learning in literacy and numeracy. The actions implemented in 2023 were aligned with the goal and went some way towards achieving the goal. A focus for improvement was to moderate student work to ensure consistency across teacher judgments. A second imperative was an emphasis on deepening teachers’ understanding of </w:t>
            </w:r>
            <w:r w:rsidRPr="00EA76EA">
              <w:rPr>
                <w:b w:val="0"/>
                <w:color w:val="auto"/>
                <w:sz w:val="18"/>
              </w:rPr>
              <w:lastRenderedPageBreak/>
              <w:t>formative assessment in literacy and numeracy. Building the capability of staff was an ongoing theme in 2023, consistent with our work throughout implementatio</w:t>
            </w:r>
            <w:r w:rsidRPr="00EA76EA">
              <w:rPr>
                <w:b w:val="0"/>
                <w:color w:val="auto"/>
                <w:sz w:val="18"/>
              </w:rPr>
              <w:t>n of the SSP. Learning sprints were used in all three Domains (English, Maths, Super Domain) and teachers reported the efficacy of learning sprints. Peer Learning Walks continued to feature in 2023, and tutoring was implemented across the College.</w:t>
            </w:r>
          </w:p>
          <w:p w14:paraId="5827E756" w14:textId="77777777" w:rsidR="00776BE1" w:rsidRPr="00EA76EA" w:rsidRDefault="00776BE1" w:rsidP="00994A0F">
            <w:pPr>
              <w:pStyle w:val="Heading3"/>
              <w:spacing w:before="0" w:after="0"/>
              <w:rPr>
                <w:b w:val="0"/>
                <w:color w:val="auto"/>
                <w:sz w:val="18"/>
              </w:rPr>
            </w:pPr>
            <w:r w:rsidRPr="00EA76EA">
              <w:rPr>
                <w:b w:val="0"/>
                <w:color w:val="auto"/>
                <w:sz w:val="18"/>
              </w:rPr>
              <w:t>Staff professional learning based at the school level focused on the use of data and data analysis, deepening understanding of cognitive load, strategies for developing self-regulation amongst students and approaches to setting high expectations.  Time was also devoted to developing a more consistent approach to using rubrics as an assessment tool and we revisited the High Impact Teaching Strategies (HITS) regularly. A focus for the Maths Team was on problem solving while the teaching of academic vocabulary</w:t>
            </w:r>
            <w:r w:rsidRPr="00EA76EA">
              <w:rPr>
                <w:b w:val="0"/>
                <w:color w:val="auto"/>
                <w:sz w:val="18"/>
              </w:rPr>
              <w:t xml:space="preserve"> was a unifying theme across the Domains.</w:t>
            </w:r>
          </w:p>
          <w:p w14:paraId="0DE2A47D" w14:textId="77777777" w:rsidR="00776BE1" w:rsidRPr="00EA76EA" w:rsidRDefault="00776BE1" w:rsidP="00994A0F">
            <w:pPr>
              <w:pStyle w:val="Heading3"/>
              <w:spacing w:before="0" w:after="0"/>
              <w:rPr>
                <w:b w:val="0"/>
                <w:color w:val="auto"/>
                <w:sz w:val="18"/>
              </w:rPr>
            </w:pPr>
            <w:r w:rsidRPr="00EA76EA">
              <w:rPr>
                <w:b w:val="0"/>
                <w:color w:val="auto"/>
                <w:sz w:val="18"/>
              </w:rPr>
              <w:t>Staff accessed external professional development. Consultant Andrea Hillbrick visited and assisted with the introduction of Writer’s Notebook which has improved our writing program in Prep to Year 9. We also employed James Anderson to deepen our understanding of learnership. The Science f Learning was also explored.  </w:t>
            </w:r>
          </w:p>
          <w:p w14:paraId="4ACD0582" w14:textId="77777777" w:rsidR="00776BE1" w:rsidRPr="00EA76EA" w:rsidRDefault="00776BE1" w:rsidP="00994A0F">
            <w:pPr>
              <w:pStyle w:val="Heading3"/>
              <w:spacing w:before="0" w:after="0"/>
              <w:rPr>
                <w:b w:val="0"/>
                <w:color w:val="auto"/>
                <w:sz w:val="18"/>
              </w:rPr>
            </w:pPr>
            <w:r w:rsidRPr="00EA76EA">
              <w:rPr>
                <w:b w:val="0"/>
                <w:color w:val="auto"/>
                <w:sz w:val="18"/>
              </w:rPr>
              <w:t xml:space="preserve">Universal use of our school instructional model was central to explicit and </w:t>
            </w:r>
            <w:proofErr w:type="gramStart"/>
            <w:r w:rsidRPr="00EA76EA">
              <w:rPr>
                <w:b w:val="0"/>
                <w:color w:val="auto"/>
                <w:sz w:val="18"/>
              </w:rPr>
              <w:t>high quality</w:t>
            </w:r>
            <w:proofErr w:type="gramEnd"/>
            <w:r w:rsidRPr="00EA76EA">
              <w:rPr>
                <w:b w:val="0"/>
                <w:color w:val="auto"/>
                <w:sz w:val="18"/>
              </w:rPr>
              <w:t xml:space="preserve"> instructional practices at Hopetoun P-12 College in 2023. We also used FISO 2.0 and the Department’s improvement cycle to assist in planning, </w:t>
            </w:r>
            <w:proofErr w:type="gramStart"/>
            <w:r w:rsidRPr="00EA76EA">
              <w:rPr>
                <w:b w:val="0"/>
                <w:color w:val="auto"/>
                <w:sz w:val="18"/>
              </w:rPr>
              <w:t>implementing</w:t>
            </w:r>
            <w:proofErr w:type="gramEnd"/>
            <w:r w:rsidRPr="00EA76EA">
              <w:rPr>
                <w:b w:val="0"/>
                <w:color w:val="auto"/>
                <w:sz w:val="18"/>
              </w:rPr>
              <w:t xml:space="preserve"> and reviewing.</w:t>
            </w:r>
          </w:p>
          <w:p w14:paraId="36592B9C" w14:textId="77777777" w:rsidR="00776BE1" w:rsidRPr="00EA76EA" w:rsidRDefault="00776BE1" w:rsidP="00994A0F">
            <w:pPr>
              <w:pStyle w:val="Heading3"/>
              <w:spacing w:before="0" w:after="0"/>
              <w:rPr>
                <w:b w:val="0"/>
                <w:color w:val="auto"/>
                <w:sz w:val="18"/>
              </w:rPr>
            </w:pPr>
            <w:r w:rsidRPr="00EA76EA">
              <w:rPr>
                <w:b w:val="0"/>
                <w:color w:val="auto"/>
                <w:sz w:val="18"/>
              </w:rPr>
              <w:t>The hard work and continual development in teaching practices resulted in improvements in achievement data in 2023. Teacher judgments, reported herein, indicate that Year 7-10 English is well above similar schools and marginally ahead of state averages. Year 7-10 Maths data indicates Hopetoun P-12 students are above similar schools. NAPLAN results reveal that our Year 7 cohort achieved pleasing results in Reading, being above both similar schools and state averages. The Year 7 students shone again in Numera</w:t>
            </w:r>
            <w:r w:rsidRPr="00EA76EA">
              <w:rPr>
                <w:b w:val="0"/>
                <w:color w:val="auto"/>
                <w:sz w:val="18"/>
              </w:rPr>
              <w:t>cy where their results eclipsed both like and state averages. We continued our excellent record of 100% completion of VCE and 98% completion of VET units.</w:t>
            </w:r>
          </w:p>
          <w:p w14:paraId="15EAE248" w14:textId="77777777" w:rsidR="00776BE1" w:rsidRPr="00EA76EA" w:rsidRDefault="00776BE1" w:rsidP="00994A0F">
            <w:pPr>
              <w:pStyle w:val="Heading3"/>
              <w:spacing w:before="0" w:after="0"/>
              <w:rPr>
                <w:b w:val="0"/>
                <w:color w:val="auto"/>
                <w:sz w:val="18"/>
              </w:rPr>
            </w:pPr>
            <w:r w:rsidRPr="00EA76EA">
              <w:rPr>
                <w:b w:val="0"/>
                <w:color w:val="auto"/>
                <w:sz w:val="18"/>
              </w:rPr>
              <w:t>In 2024, we will continue with implementing many of the initiatives introduced throughout the first three years of our SSP. One initiative, which aligns with our current work, will be exploring responsive teaching.</w:t>
            </w:r>
          </w:p>
          <w:p w14:paraId="6EF79921" w14:textId="77777777" w:rsidR="00776BE1" w:rsidRPr="00EA76EA" w:rsidRDefault="00776BE1" w:rsidP="00994A0F">
            <w:pPr>
              <w:pStyle w:val="Heading3"/>
              <w:spacing w:before="0" w:after="0"/>
              <w:rPr>
                <w:b w:val="0"/>
                <w:color w:val="auto"/>
                <w:sz w:val="18"/>
                <w:lang w:val="en-AU"/>
              </w:rPr>
            </w:pPr>
          </w:p>
        </w:tc>
      </w:tr>
      <w:tr w:rsidR="00ED7648" w14:paraId="43FBC590" w14:textId="77777777" w:rsidTr="00A53F4D">
        <w:trPr>
          <w:trHeight w:val="15"/>
        </w:trPr>
        <w:tc>
          <w:tcPr>
            <w:tcW w:w="10774" w:type="dxa"/>
            <w:shd w:val="clear" w:color="auto" w:fill="auto"/>
          </w:tcPr>
          <w:p w14:paraId="2A8B7B09" w14:textId="77777777" w:rsidR="00776BE1" w:rsidRPr="00EA76EA" w:rsidRDefault="00776BE1" w:rsidP="00994A0F">
            <w:pPr>
              <w:pStyle w:val="Heading3"/>
              <w:spacing w:before="0" w:after="0"/>
              <w:rPr>
                <w:b w:val="0"/>
                <w:szCs w:val="20"/>
                <w:lang w:val="en-AU"/>
              </w:rPr>
            </w:pPr>
            <w:r w:rsidRPr="00EA76EA">
              <w:rPr>
                <w:bCs/>
                <w:color w:val="C00000"/>
                <w:szCs w:val="20"/>
                <w:lang w:val="en-AU"/>
              </w:rPr>
              <w:lastRenderedPageBreak/>
              <w:t>Wellbeing</w:t>
            </w:r>
          </w:p>
        </w:tc>
      </w:tr>
      <w:tr w:rsidR="00ED7648" w14:paraId="11CCE223" w14:textId="77777777" w:rsidTr="00A53F4D">
        <w:trPr>
          <w:trHeight w:val="15"/>
        </w:trPr>
        <w:tc>
          <w:tcPr>
            <w:tcW w:w="10774" w:type="dxa"/>
            <w:shd w:val="clear" w:color="auto" w:fill="auto"/>
          </w:tcPr>
          <w:p w14:paraId="2CD6EF1E" w14:textId="77777777" w:rsidR="00776BE1" w:rsidRPr="00EA76EA" w:rsidRDefault="00776BE1" w:rsidP="00994A0F">
            <w:pPr>
              <w:pStyle w:val="Heading3"/>
              <w:spacing w:before="0" w:after="0"/>
              <w:rPr>
                <w:b w:val="0"/>
                <w:color w:val="auto"/>
                <w:sz w:val="18"/>
              </w:rPr>
            </w:pPr>
            <w:r w:rsidRPr="00EA76EA">
              <w:rPr>
                <w:b w:val="0"/>
                <w:color w:val="auto"/>
                <w:sz w:val="18"/>
              </w:rPr>
              <w:t>The wellbeing of all students is a high priority for Hopetoun P-12 College. Our goal is to ensure that we continue to improve the wellbeing, social and emotional skills of all students so that all feel safe and connected to school. We have ensured that resources have been aligned with needs to address wellbeing concerns as they arose. We developed a strong, positive wellbeing support team in 2023 comprising a Mental Health Practitioner, a Mental Health Support, a school chaplain and trained staff and leader</w:t>
            </w:r>
            <w:r w:rsidRPr="00EA76EA">
              <w:rPr>
                <w:b w:val="0"/>
                <w:color w:val="auto"/>
                <w:sz w:val="18"/>
              </w:rPr>
              <w:t>s. Pleasingly, we were able to appoint a chaplain to the previously vacant position. Regular case management meetings, proactive programs and extensive support were features of our 2023 wellbeing support team.</w:t>
            </w:r>
          </w:p>
          <w:p w14:paraId="4CA02884" w14:textId="77777777" w:rsidR="00776BE1" w:rsidRPr="00EA76EA" w:rsidRDefault="00776BE1" w:rsidP="00994A0F">
            <w:pPr>
              <w:pStyle w:val="Heading3"/>
              <w:spacing w:before="0" w:after="0"/>
              <w:rPr>
                <w:b w:val="0"/>
                <w:color w:val="auto"/>
                <w:sz w:val="18"/>
              </w:rPr>
            </w:pPr>
            <w:r w:rsidRPr="00EA76EA">
              <w:rPr>
                <w:b w:val="0"/>
                <w:color w:val="auto"/>
                <w:sz w:val="18"/>
              </w:rPr>
              <w:t xml:space="preserve">We provided a range of wellbeing programs across the P-12 spectrum. Programs included: Elevate, Zones of Regulation, SWPBS, RRRR, Study Without Stress, School for Student Leadership, Rock and Water, Drumbeat, Man Cave, Flourish girls, Ministry of Dance, Advance, Mental Health First Aid, First Aid, STOMP, Buddies, year 7/8 Pastoral Care, Healthy Minds, Hero </w:t>
            </w:r>
            <w:proofErr w:type="gramStart"/>
            <w:r w:rsidRPr="00EA76EA">
              <w:rPr>
                <w:b w:val="0"/>
                <w:color w:val="auto"/>
                <w:sz w:val="18"/>
              </w:rPr>
              <w:t>Horse</w:t>
            </w:r>
            <w:proofErr w:type="gramEnd"/>
            <w:r w:rsidRPr="00EA76EA">
              <w:rPr>
                <w:b w:val="0"/>
                <w:color w:val="auto"/>
                <w:sz w:val="18"/>
              </w:rPr>
              <w:t xml:space="preserve"> and Inner Rhythm. The Mental Health Fund Menu was accessed to support selected program.</w:t>
            </w:r>
          </w:p>
          <w:p w14:paraId="373F28E5" w14:textId="77777777" w:rsidR="00776BE1" w:rsidRPr="00EA76EA" w:rsidRDefault="00776BE1" w:rsidP="00994A0F">
            <w:pPr>
              <w:pStyle w:val="Heading3"/>
              <w:spacing w:before="0" w:after="0"/>
              <w:rPr>
                <w:b w:val="0"/>
                <w:color w:val="auto"/>
                <w:sz w:val="18"/>
              </w:rPr>
            </w:pPr>
            <w:r w:rsidRPr="00EA76EA">
              <w:rPr>
                <w:b w:val="0"/>
                <w:color w:val="auto"/>
                <w:sz w:val="18"/>
              </w:rPr>
              <w:t>Measures of student wellbeing include sense of connectedness and management of bullying, both of which are derived from the Student Attitude to School Survey. The Year 7 to 12 students reported positive connection to school. Their data was almost identical to similar schools and close to the state percentage. The secondary students also indicated that Hopetoun P-12 College manages bullying effectively. </w:t>
            </w:r>
          </w:p>
          <w:p w14:paraId="0D10A3F9" w14:textId="77777777" w:rsidR="00776BE1" w:rsidRPr="00EA76EA" w:rsidRDefault="00776BE1" w:rsidP="00994A0F">
            <w:pPr>
              <w:pStyle w:val="Heading3"/>
              <w:spacing w:before="0" w:after="0"/>
              <w:rPr>
                <w:b w:val="0"/>
                <w:color w:val="auto"/>
                <w:sz w:val="18"/>
              </w:rPr>
            </w:pPr>
            <w:r w:rsidRPr="00EA76EA">
              <w:rPr>
                <w:b w:val="0"/>
                <w:color w:val="auto"/>
                <w:sz w:val="18"/>
              </w:rPr>
              <w:t xml:space="preserve">In 2024 we will continue with developing effective programs to address student wellbeing. SWPBS will be emphasised as we work towards full </w:t>
            </w:r>
            <w:proofErr w:type="gramStart"/>
            <w:r w:rsidRPr="00EA76EA">
              <w:rPr>
                <w:b w:val="0"/>
                <w:color w:val="auto"/>
                <w:sz w:val="18"/>
              </w:rPr>
              <w:t>accreditation</w:t>
            </w:r>
            <w:proofErr w:type="gramEnd"/>
            <w:r w:rsidRPr="00EA76EA">
              <w:rPr>
                <w:b w:val="0"/>
                <w:color w:val="auto"/>
                <w:sz w:val="18"/>
              </w:rPr>
              <w:t xml:space="preserve"> and we will continue with Zones of Regulation and Therapy Dogs. Staff will be trained in trauma informed </w:t>
            </w:r>
            <w:proofErr w:type="gramStart"/>
            <w:r w:rsidRPr="00EA76EA">
              <w:rPr>
                <w:b w:val="0"/>
                <w:color w:val="auto"/>
                <w:sz w:val="18"/>
              </w:rPr>
              <w:t>teaching</w:t>
            </w:r>
            <w:proofErr w:type="gramEnd"/>
            <w:r w:rsidRPr="00EA76EA">
              <w:rPr>
                <w:b w:val="0"/>
                <w:color w:val="auto"/>
                <w:sz w:val="18"/>
              </w:rPr>
              <w:t xml:space="preserve"> and we will continue to develop staff capability in the High Impact Wellbeing Strategies.  We will continue with the Hero Horse program for selected students and Drumbeat for </w:t>
            </w:r>
            <w:proofErr w:type="gramStart"/>
            <w:r w:rsidRPr="00EA76EA">
              <w:rPr>
                <w:b w:val="0"/>
                <w:color w:val="auto"/>
                <w:sz w:val="18"/>
              </w:rPr>
              <w:t>all of</w:t>
            </w:r>
            <w:proofErr w:type="gramEnd"/>
            <w:r w:rsidRPr="00EA76EA">
              <w:rPr>
                <w:b w:val="0"/>
                <w:color w:val="auto"/>
                <w:sz w:val="18"/>
              </w:rPr>
              <w:t xml:space="preserve"> the Years 3-6 students. Healthy Minds will be implemented for the Year 7 and 8 students. A range of other programs will be provided to address identified needs as they arise. </w:t>
            </w:r>
          </w:p>
          <w:p w14:paraId="526F4592" w14:textId="77777777" w:rsidR="00776BE1" w:rsidRPr="00EA76EA" w:rsidRDefault="00776BE1" w:rsidP="00994A0F">
            <w:pPr>
              <w:pStyle w:val="Heading3"/>
              <w:spacing w:before="0" w:after="0"/>
              <w:rPr>
                <w:b w:val="0"/>
                <w:color w:val="auto"/>
                <w:sz w:val="18"/>
                <w:lang w:val="en-AU"/>
              </w:rPr>
            </w:pPr>
          </w:p>
        </w:tc>
      </w:tr>
      <w:tr w:rsidR="00ED7648" w14:paraId="73B5970F" w14:textId="77777777" w:rsidTr="00A53F4D">
        <w:trPr>
          <w:trHeight w:val="15"/>
        </w:trPr>
        <w:tc>
          <w:tcPr>
            <w:tcW w:w="10774" w:type="dxa"/>
            <w:shd w:val="clear" w:color="auto" w:fill="auto"/>
          </w:tcPr>
          <w:p w14:paraId="7C0C01FF" w14:textId="77777777" w:rsidR="00776BE1" w:rsidRPr="00EA76EA" w:rsidRDefault="00776BE1" w:rsidP="00994A0F">
            <w:pPr>
              <w:pStyle w:val="Heading3"/>
              <w:spacing w:before="0" w:after="0"/>
              <w:rPr>
                <w:b w:val="0"/>
                <w:szCs w:val="20"/>
                <w:lang w:val="en-AU"/>
              </w:rPr>
            </w:pPr>
            <w:r w:rsidRPr="00EA76EA">
              <w:rPr>
                <w:bCs/>
                <w:color w:val="C00000"/>
                <w:lang w:val="en-AU"/>
              </w:rPr>
              <w:t>Engagement</w:t>
            </w:r>
          </w:p>
        </w:tc>
      </w:tr>
      <w:tr w:rsidR="00ED7648" w14:paraId="152675F4" w14:textId="77777777" w:rsidTr="00A53F4D">
        <w:trPr>
          <w:trHeight w:val="15"/>
        </w:trPr>
        <w:tc>
          <w:tcPr>
            <w:tcW w:w="10774" w:type="dxa"/>
            <w:shd w:val="clear" w:color="auto" w:fill="auto"/>
          </w:tcPr>
          <w:p w14:paraId="18710B5E" w14:textId="77777777" w:rsidR="00776BE1" w:rsidRPr="00EA76EA" w:rsidRDefault="00776BE1" w:rsidP="00994A0F">
            <w:pPr>
              <w:pStyle w:val="Heading3"/>
              <w:spacing w:before="0" w:after="0"/>
              <w:rPr>
                <w:b w:val="0"/>
                <w:color w:val="auto"/>
                <w:sz w:val="18"/>
              </w:rPr>
            </w:pPr>
            <w:r w:rsidRPr="00EA76EA">
              <w:rPr>
                <w:b w:val="0"/>
                <w:color w:val="auto"/>
                <w:sz w:val="18"/>
              </w:rPr>
              <w:t xml:space="preserve">Hopetoun P-12 College values student engagement in all aspects of learning. Our goal is to improve the </w:t>
            </w:r>
            <w:r w:rsidRPr="00EA76EA">
              <w:rPr>
                <w:b w:val="0"/>
                <w:color w:val="auto"/>
                <w:sz w:val="18"/>
              </w:rPr>
              <w:t xml:space="preserve">engagement of all students in their learning. Students need to be at school to take advantage of the many opportunities available to them to engage in the academic, sporting, social and cultural elements the school offers. An important component of our 2023 AIP was the development of student voice across a range of school-based areas. The SRC was restructured with a clear emphasis on representation, consultation and collaboration amongst students and ensuring that representatives consulted with the broader </w:t>
            </w:r>
            <w:r w:rsidRPr="00EA76EA">
              <w:rPr>
                <w:b w:val="0"/>
                <w:color w:val="auto"/>
                <w:sz w:val="18"/>
              </w:rPr>
              <w:t xml:space="preserve">student base. Students also held an equal chair at school council, council sub-committees, staff selection panels and any ad hoc committees such as the dress code committee. Staff, and School Council, consciously sought the opinions of students in a broad range of areas. </w:t>
            </w:r>
            <w:r w:rsidRPr="00EA76EA">
              <w:rPr>
                <w:b w:val="0"/>
                <w:color w:val="auto"/>
                <w:sz w:val="18"/>
              </w:rPr>
              <w:lastRenderedPageBreak/>
              <w:t>Although school curriculum is set by the VCAA, teachers provided opportunities for student choice within the curriculum where opportunities arose.</w:t>
            </w:r>
          </w:p>
          <w:p w14:paraId="43CDE4CC" w14:textId="77777777" w:rsidR="00776BE1" w:rsidRPr="00EA76EA" w:rsidRDefault="00776BE1" w:rsidP="00994A0F">
            <w:pPr>
              <w:pStyle w:val="Heading3"/>
              <w:spacing w:before="0" w:after="0"/>
              <w:rPr>
                <w:b w:val="0"/>
                <w:color w:val="auto"/>
                <w:sz w:val="18"/>
              </w:rPr>
            </w:pPr>
            <w:r w:rsidRPr="00EA76EA">
              <w:rPr>
                <w:b w:val="0"/>
                <w:color w:val="auto"/>
                <w:sz w:val="18"/>
              </w:rPr>
              <w:t> </w:t>
            </w:r>
          </w:p>
          <w:p w14:paraId="4CCF432B" w14:textId="77777777" w:rsidR="00776BE1" w:rsidRPr="00EA76EA" w:rsidRDefault="00776BE1" w:rsidP="00994A0F">
            <w:pPr>
              <w:pStyle w:val="Heading3"/>
              <w:spacing w:before="0" w:after="0"/>
              <w:rPr>
                <w:b w:val="0"/>
                <w:color w:val="auto"/>
                <w:sz w:val="18"/>
              </w:rPr>
            </w:pPr>
            <w:r w:rsidRPr="00EA76EA">
              <w:rPr>
                <w:b w:val="0"/>
                <w:color w:val="auto"/>
                <w:sz w:val="18"/>
              </w:rPr>
              <w:t>Student engagement is measured through student absence data, retention and exit data. The Hopetoun P-12 student absence data for Prep-Year 6 is almost identical to both similar schools and the state average. All are around an average of 20 days absence for 2023. Most of our Prep to Year 6 classes were around the 90% attendance.</w:t>
            </w:r>
          </w:p>
          <w:p w14:paraId="4650B963" w14:textId="77777777" w:rsidR="00776BE1" w:rsidRPr="00EA76EA" w:rsidRDefault="00776BE1" w:rsidP="00994A0F">
            <w:pPr>
              <w:pStyle w:val="Heading3"/>
              <w:spacing w:before="0" w:after="0"/>
              <w:rPr>
                <w:b w:val="0"/>
                <w:color w:val="auto"/>
                <w:sz w:val="18"/>
              </w:rPr>
            </w:pPr>
            <w:r w:rsidRPr="00EA76EA">
              <w:rPr>
                <w:b w:val="0"/>
                <w:color w:val="auto"/>
                <w:sz w:val="18"/>
              </w:rPr>
              <w:t>The secondary school data indicates our students in Years 7-12 have less absences than students in similar schools and only about one day absent more than the state average.  Years 12, 11 and 7 students had the best attendance rates, at around 90%. Continuation of daily phone calls to parents and carers when students were absent and no notification by parents, assisted in reminding parents of the need for students to attend regularly as well as reinforcing the unacceptable reasons for absences. Throughout t</w:t>
            </w:r>
            <w:r w:rsidRPr="00EA76EA">
              <w:rPr>
                <w:b w:val="0"/>
                <w:color w:val="auto"/>
                <w:sz w:val="18"/>
              </w:rPr>
              <w:t>he year we continued to emphasise the importance of 100% attendance and the positive impact of attending every day.</w:t>
            </w:r>
          </w:p>
          <w:p w14:paraId="21E4F2F8" w14:textId="77777777" w:rsidR="00776BE1" w:rsidRPr="00EA76EA" w:rsidRDefault="00776BE1" w:rsidP="00994A0F">
            <w:pPr>
              <w:pStyle w:val="Heading3"/>
              <w:spacing w:before="0" w:after="0"/>
              <w:rPr>
                <w:b w:val="0"/>
                <w:color w:val="auto"/>
                <w:sz w:val="18"/>
              </w:rPr>
            </w:pPr>
            <w:r w:rsidRPr="00EA76EA">
              <w:rPr>
                <w:b w:val="0"/>
                <w:color w:val="auto"/>
                <w:sz w:val="18"/>
              </w:rPr>
              <w:t xml:space="preserve">Retention rates are an indicator of engagement. Data for retention of students from Years 7 to 10 is strong at 70% which is close to similar schools and state and our four-year average is very good at 75%. Exit data for Years 10-12 students </w:t>
            </w:r>
            <w:proofErr w:type="gramStart"/>
            <w:r w:rsidRPr="00EA76EA">
              <w:rPr>
                <w:b w:val="0"/>
                <w:color w:val="auto"/>
                <w:sz w:val="18"/>
              </w:rPr>
              <w:t>is</w:t>
            </w:r>
            <w:proofErr w:type="gramEnd"/>
            <w:r w:rsidRPr="00EA76EA">
              <w:rPr>
                <w:b w:val="0"/>
                <w:color w:val="auto"/>
                <w:sz w:val="18"/>
              </w:rPr>
              <w:t xml:space="preserve"> another indicator of engagement. Our data indicates that about 93% of our students who exited in 2022 (data for 2023 is not available at this time) either continued to further studies, usually at University or TAFE, or went to full-time employment. This exceeds both similar schools and state percentages and our four-year trend data is very good. Our pathways though our VCE programs and our VCAL (2022) have provided excellent choices within the core domains to enable students to transition to higher educa</w:t>
            </w:r>
            <w:r w:rsidRPr="00EA76EA">
              <w:rPr>
                <w:b w:val="0"/>
                <w:color w:val="auto"/>
                <w:sz w:val="18"/>
              </w:rPr>
              <w:t>tion or to work. We will continue offering pathways within the VCE structure to ensure students can access higher education of their choice. The introduction of the Vocational Major and the Victorian Pathways Certificate will also assist in student transitions to work or higher studies.     </w:t>
            </w:r>
          </w:p>
          <w:p w14:paraId="6749CC10" w14:textId="77777777" w:rsidR="00776BE1" w:rsidRPr="00EA76EA" w:rsidRDefault="00776BE1" w:rsidP="00994A0F">
            <w:pPr>
              <w:pStyle w:val="Heading3"/>
              <w:spacing w:before="0" w:after="0"/>
              <w:rPr>
                <w:b w:val="0"/>
                <w:color w:val="auto"/>
                <w:sz w:val="18"/>
                <w:lang w:val="en-AU"/>
              </w:rPr>
            </w:pPr>
          </w:p>
        </w:tc>
      </w:tr>
      <w:tr w:rsidR="00ED7648" w14:paraId="19C0FD9F" w14:textId="77777777" w:rsidTr="00A53F4D">
        <w:trPr>
          <w:trHeight w:val="15"/>
        </w:trPr>
        <w:tc>
          <w:tcPr>
            <w:tcW w:w="10774" w:type="dxa"/>
            <w:shd w:val="clear" w:color="auto" w:fill="auto"/>
          </w:tcPr>
          <w:p w14:paraId="7F87D9F1" w14:textId="77777777" w:rsidR="00776BE1" w:rsidRPr="00EA76EA" w:rsidRDefault="00776BE1" w:rsidP="00F748EB">
            <w:pPr>
              <w:pStyle w:val="Style1"/>
              <w:spacing w:before="0"/>
              <w:jc w:val="both"/>
              <w:rPr>
                <w:szCs w:val="24"/>
                <w:lang w:val="en-AU"/>
              </w:rPr>
            </w:pPr>
            <w:r w:rsidRPr="00EA76EA">
              <w:rPr>
                <w:rFonts w:cs="Times New Roman"/>
                <w:b/>
                <w:lang w:val="en-AU"/>
              </w:rPr>
              <w:lastRenderedPageBreak/>
              <w:t>Financial performance</w:t>
            </w:r>
          </w:p>
        </w:tc>
      </w:tr>
      <w:tr w:rsidR="00ED7648" w14:paraId="7DED707C" w14:textId="77777777" w:rsidTr="00A53F4D">
        <w:trPr>
          <w:trHeight w:val="15"/>
        </w:trPr>
        <w:tc>
          <w:tcPr>
            <w:tcW w:w="10774" w:type="dxa"/>
            <w:shd w:val="clear" w:color="auto" w:fill="auto"/>
          </w:tcPr>
          <w:p w14:paraId="1BCE7509" w14:textId="77777777" w:rsidR="00776BE1" w:rsidRPr="00EA76EA" w:rsidRDefault="00776BE1" w:rsidP="00994A0F">
            <w:pPr>
              <w:pStyle w:val="Heading3"/>
              <w:spacing w:before="0" w:after="0"/>
              <w:rPr>
                <w:b w:val="0"/>
                <w:color w:val="auto"/>
                <w:sz w:val="18"/>
              </w:rPr>
            </w:pPr>
            <w:r w:rsidRPr="00EA76EA">
              <w:rPr>
                <w:b w:val="0"/>
                <w:color w:val="auto"/>
                <w:sz w:val="18"/>
              </w:rPr>
              <w:t>The management of school funds has again been exemplary in 2023. Hopetoun P-12 College has been operating in portable classrooms and makeshift offices for over two years while the main building is being renovated. Hence, a range of savings have been made over time in readiness to move into the renovated building. Savings have accumulated, all for designated improvements, enabling us to have a surplus of $530,704 for the calendar year. Part of the surplus is due to an inability to attract teachers to rural a</w:t>
            </w:r>
            <w:r w:rsidRPr="00EA76EA">
              <w:rPr>
                <w:b w:val="0"/>
                <w:color w:val="auto"/>
                <w:sz w:val="18"/>
              </w:rPr>
              <w:t>nd remote areas hence we remained understaffed for most of the year.</w:t>
            </w:r>
          </w:p>
          <w:p w14:paraId="5A6C9D8E" w14:textId="77777777" w:rsidR="00776BE1" w:rsidRPr="00EA76EA" w:rsidRDefault="00776BE1" w:rsidP="00994A0F">
            <w:pPr>
              <w:pStyle w:val="Heading3"/>
              <w:spacing w:before="0" w:after="0"/>
              <w:rPr>
                <w:b w:val="0"/>
                <w:color w:val="auto"/>
                <w:sz w:val="18"/>
              </w:rPr>
            </w:pPr>
            <w:r w:rsidRPr="00EA76EA">
              <w:rPr>
                <w:b w:val="0"/>
                <w:color w:val="auto"/>
                <w:sz w:val="18"/>
              </w:rPr>
              <w:t>We received SRP funding of over $2.8m along with over $600,000 in government grants. Locally raised funds were over $104,000, most of which was payment for camps and excursions and Parents Club fundraising, and we received equity funding of over $105,000.</w:t>
            </w:r>
          </w:p>
          <w:p w14:paraId="13E52EC6" w14:textId="77777777" w:rsidR="00776BE1" w:rsidRPr="00EA76EA" w:rsidRDefault="00776BE1" w:rsidP="00994A0F">
            <w:pPr>
              <w:pStyle w:val="Heading3"/>
              <w:spacing w:before="0" w:after="0"/>
              <w:rPr>
                <w:b w:val="0"/>
                <w:color w:val="auto"/>
                <w:sz w:val="18"/>
              </w:rPr>
            </w:pPr>
            <w:r w:rsidRPr="00EA76EA">
              <w:rPr>
                <w:b w:val="0"/>
                <w:color w:val="auto"/>
                <w:sz w:val="18"/>
              </w:rPr>
              <w:t xml:space="preserve">We used our credit budget to employ </w:t>
            </w:r>
            <w:r w:rsidRPr="00EA76EA">
              <w:rPr>
                <w:b w:val="0"/>
                <w:color w:val="auto"/>
                <w:sz w:val="18"/>
              </w:rPr>
              <w:t>teaching and support staff including tutors and MYLNS staff and to employ additional education support staff to assist students with behaviour and learning needs.</w:t>
            </w:r>
          </w:p>
          <w:p w14:paraId="5A4021C4" w14:textId="77777777" w:rsidR="00776BE1" w:rsidRPr="00EA76EA" w:rsidRDefault="00776BE1" w:rsidP="00994A0F">
            <w:pPr>
              <w:pStyle w:val="Heading3"/>
              <w:spacing w:before="0" w:after="0"/>
              <w:rPr>
                <w:b w:val="0"/>
                <w:color w:val="auto"/>
                <w:sz w:val="18"/>
              </w:rPr>
            </w:pPr>
            <w:r w:rsidRPr="00EA76EA">
              <w:rPr>
                <w:b w:val="0"/>
                <w:color w:val="auto"/>
                <w:sz w:val="18"/>
              </w:rPr>
              <w:t>Support services expenditure mainly involved payment for VET courses ($30,000), wages for two trainees ($81,000) and payment for agency CRTs ($54,900).</w:t>
            </w:r>
          </w:p>
          <w:p w14:paraId="695C531D" w14:textId="77777777" w:rsidR="00776BE1" w:rsidRPr="00EA76EA" w:rsidRDefault="00776BE1" w:rsidP="00994A0F">
            <w:pPr>
              <w:pStyle w:val="Heading3"/>
              <w:spacing w:before="0" w:after="0"/>
              <w:rPr>
                <w:b w:val="0"/>
                <w:color w:val="auto"/>
                <w:sz w:val="18"/>
              </w:rPr>
            </w:pPr>
            <w:r w:rsidRPr="00EA76EA">
              <w:rPr>
                <w:b w:val="0"/>
                <w:color w:val="auto"/>
                <w:sz w:val="18"/>
              </w:rPr>
              <w:t xml:space="preserve">The equity funding was provided through credit and </w:t>
            </w:r>
            <w:proofErr w:type="gramStart"/>
            <w:r w:rsidRPr="00EA76EA">
              <w:rPr>
                <w:b w:val="0"/>
                <w:color w:val="auto"/>
                <w:sz w:val="18"/>
              </w:rPr>
              <w:t>cash</w:t>
            </w:r>
            <w:proofErr w:type="gramEnd"/>
            <w:r w:rsidRPr="00EA76EA">
              <w:rPr>
                <w:b w:val="0"/>
                <w:color w:val="auto"/>
                <w:sz w:val="18"/>
              </w:rPr>
              <w:t xml:space="preserve"> and we used this funding to employ additional education support staff. Equity funds were also used to purchase programs for student learning such as Elevate and to assist with some educational excursions and camps. The equity funds provided additional support for students in need to support their learning and their social and emotional development.  Funds were also allocated through the Mental Health budget to employ staff as well as to provide student programs addressing mental health, engagement, </w:t>
            </w:r>
            <w:proofErr w:type="gramStart"/>
            <w:r w:rsidRPr="00EA76EA">
              <w:rPr>
                <w:b w:val="0"/>
                <w:color w:val="auto"/>
                <w:sz w:val="18"/>
              </w:rPr>
              <w:t>val</w:t>
            </w:r>
            <w:r w:rsidRPr="00EA76EA">
              <w:rPr>
                <w:b w:val="0"/>
                <w:color w:val="auto"/>
                <w:sz w:val="18"/>
              </w:rPr>
              <w:t>ues</w:t>
            </w:r>
            <w:proofErr w:type="gramEnd"/>
            <w:r w:rsidRPr="00EA76EA">
              <w:rPr>
                <w:b w:val="0"/>
                <w:color w:val="auto"/>
                <w:sz w:val="18"/>
              </w:rPr>
              <w:t xml:space="preserve"> and wellbeing programs. The majority of locally raised funds were used to pay for camps and excursions throughout the year. Equipment and Maintenance Hire expenses were inflated as we had to hire a marquee for student shelter and eating area during renovations. Expenditure on utilities has continued to drop as we embark on upgrading lighting and the solar panels become more efficient.</w:t>
            </w:r>
          </w:p>
          <w:p w14:paraId="15ED637E" w14:textId="77777777" w:rsidR="00776BE1" w:rsidRPr="00EA76EA" w:rsidRDefault="00776BE1" w:rsidP="00994A0F">
            <w:pPr>
              <w:pStyle w:val="Heading3"/>
              <w:spacing w:before="0" w:after="0"/>
              <w:rPr>
                <w:b w:val="0"/>
                <w:color w:val="auto"/>
                <w:sz w:val="18"/>
              </w:rPr>
            </w:pPr>
            <w:r w:rsidRPr="00EA76EA">
              <w:rPr>
                <w:b w:val="0"/>
                <w:color w:val="auto"/>
                <w:sz w:val="18"/>
              </w:rPr>
              <w:t>We commence the 2024 school year in a solid financial position with accumulated funds available to support programs and plans for the year. We have set aside funds for supporting welfare programs and ensuring that the mental health needs of our students are well resourced. We have carried forward some funds to support IT and to ensure we have suitable equipment when we move into the main building. It is anticipated that renovations to the main school building will be completed in March/April 2024. As the re</w:t>
            </w:r>
            <w:r w:rsidRPr="00EA76EA">
              <w:rPr>
                <w:b w:val="0"/>
                <w:color w:val="auto"/>
                <w:sz w:val="18"/>
              </w:rPr>
              <w:t>novation has been only part of the main building it is anticipated we will need to use some of our funding to complete the classrooms and provide furniture and equipment to complete the renovation. We have also set aside funding for maintenance and replacement of equipment in the Trade Training Centre and for upgrades to the Stadium.</w:t>
            </w:r>
          </w:p>
          <w:p w14:paraId="4F0E9816" w14:textId="77777777" w:rsidR="00776BE1" w:rsidRPr="00EA76EA" w:rsidRDefault="00776BE1" w:rsidP="00994A0F">
            <w:pPr>
              <w:pStyle w:val="Heading3"/>
              <w:spacing w:before="0" w:after="0"/>
              <w:rPr>
                <w:b w:val="0"/>
                <w:color w:val="auto"/>
                <w:sz w:val="18"/>
                <w:lang w:val="en-AU"/>
              </w:rPr>
            </w:pPr>
          </w:p>
        </w:tc>
      </w:tr>
    </w:tbl>
    <w:p w14:paraId="190145DA" w14:textId="77777777" w:rsidR="00776BE1" w:rsidRPr="00EA76EA" w:rsidRDefault="00776BE1" w:rsidP="00F73E5D">
      <w:pPr>
        <w:ind w:right="-632"/>
        <w:rPr>
          <w:b/>
          <w:color w:val="AF272F"/>
          <w:sz w:val="36"/>
          <w:szCs w:val="44"/>
          <w:lang w:val="en-AU"/>
        </w:rPr>
        <w:sectPr w:rsidR="005E684F" w:rsidRPr="00EA76EA" w:rsidSect="0095453E">
          <w:headerReference w:type="default" r:id="rId28"/>
          <w:footerReference w:type="default" r:id="rId29"/>
          <w:headerReference w:type="first" r:id="rId30"/>
          <w:pgSz w:w="11906" w:h="16838" w:code="9"/>
          <w:pgMar w:top="709" w:right="1134" w:bottom="1701" w:left="1134" w:header="0" w:footer="709" w:gutter="0"/>
          <w:cols w:space="397"/>
          <w:docGrid w:linePitch="360"/>
        </w:sectPr>
      </w:pPr>
    </w:p>
    <w:p w14:paraId="60E178F6" w14:textId="77777777" w:rsidR="00776BE1" w:rsidRDefault="00776BE1" w:rsidP="00B637FF">
      <w:pPr>
        <w:pStyle w:val="Title"/>
      </w:pPr>
      <w:r>
        <w:lastRenderedPageBreak/>
        <w:t>Performance Summary</w:t>
      </w:r>
    </w:p>
    <w:p w14:paraId="44EA5B1F" w14:textId="77777777" w:rsidR="00776BE1" w:rsidRDefault="00776BE1" w:rsidP="000C72B6">
      <w:pPr>
        <w:pStyle w:val="ESBodyText0"/>
      </w:pPr>
      <w:r>
        <w:t xml:space="preserve">The Performance Summary for government schools provides an </w:t>
      </w:r>
      <w:r>
        <w:t>overview of how this school is contributing to the objectives of the Education State and how it compares to other Victorian government schools.</w:t>
      </w:r>
    </w:p>
    <w:p w14:paraId="6DB6815C" w14:textId="77777777" w:rsidR="00776BE1" w:rsidRDefault="00776BE1" w:rsidP="000C72B6">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0D8DA31B" w14:textId="77777777" w:rsidR="00776BE1" w:rsidRDefault="00776BE1" w:rsidP="000C72B6">
      <w:pPr>
        <w:pStyle w:val="ESBodyText0"/>
      </w:pPr>
      <w:r>
        <w:t>Refe</w:t>
      </w:r>
      <w:r w:rsidRPr="00E44286">
        <w:t xml:space="preserve">r to the ‘How to read the Annual </w:t>
      </w:r>
      <w:r w:rsidRPr="00E44286">
        <w:t>Report’ sect</w:t>
      </w:r>
      <w:r>
        <w:t>ion for help on how to interpret this report.</w:t>
      </w:r>
    </w:p>
    <w:p w14:paraId="0DB6FFE1" w14:textId="77777777" w:rsidR="00776BE1" w:rsidRDefault="00776BE1" w:rsidP="00B637FF">
      <w:pPr>
        <w:pStyle w:val="Style10"/>
      </w:pPr>
      <w:r>
        <w:t>SCHOOL PROFILE</w:t>
      </w:r>
    </w:p>
    <w:p w14:paraId="40830FA3" w14:textId="77777777" w:rsidR="00776BE1" w:rsidRDefault="00776BE1" w:rsidP="00B637FF">
      <w:pPr>
        <w:pStyle w:val="ESHeading30"/>
      </w:pPr>
      <w:r>
        <w:t>Enrolment Profile</w:t>
      </w:r>
    </w:p>
    <w:p w14:paraId="7EFBC331" w14:textId="77777777" w:rsidR="00776BE1" w:rsidRDefault="00776BE1">
      <w:pPr>
        <w:pStyle w:val="ESBodyText0"/>
      </w:pPr>
      <w:r>
        <w:t xml:space="preserve">A total of   86 students were enrolled at this school in </w:t>
      </w:r>
      <w:proofErr w:type="gramStart"/>
      <w:r>
        <w:t xml:space="preserve">2023,   </w:t>
      </w:r>
      <w:proofErr w:type="gramEnd"/>
      <w:r>
        <w:t>39 female and   47 male.</w:t>
      </w:r>
    </w:p>
    <w:p w14:paraId="1B7C2CFC" w14:textId="77777777" w:rsidR="00776BE1" w:rsidRDefault="00776BE1">
      <w:pPr>
        <w:pStyle w:val="ESBodyText0"/>
      </w:pPr>
      <w:r>
        <w:t>0</w:t>
      </w:r>
      <w:r>
        <w:t xml:space="preserve"> percent of students had English as an additional language and </w:t>
      </w:r>
      <w:r>
        <w:t>NDP</w:t>
      </w:r>
      <w:r>
        <w:t xml:space="preserve"> percent were Aboriginal or Torres Strait Islander.</w:t>
      </w:r>
    </w:p>
    <w:p w14:paraId="05D66E88" w14:textId="77777777" w:rsidR="00776BE1" w:rsidRPr="001C6AF2" w:rsidRDefault="00776BE1" w:rsidP="00742BDA">
      <w:pPr>
        <w:pStyle w:val="ESHeading30"/>
        <w:spacing w:before="360"/>
        <w:rPr>
          <w:color w:val="AF272F"/>
        </w:rPr>
      </w:pPr>
      <w:r w:rsidRPr="001C6AF2">
        <w:t>Overall Socio-Economic Profile</w:t>
      </w:r>
    </w:p>
    <w:p w14:paraId="0E5B069D" w14:textId="77777777" w:rsidR="00776BE1" w:rsidRPr="001C6AF2" w:rsidRDefault="00776BE1">
      <w:pPr>
        <w:pStyle w:val="ESBodyText0"/>
      </w:pPr>
      <w:r w:rsidRPr="001C6AF2">
        <w:t>The overall school’s socio-economic profile is based on the school's Student Family Occupation and Education index (SFOE).</w:t>
      </w:r>
    </w:p>
    <w:p w14:paraId="55197925" w14:textId="77777777" w:rsidR="00776BE1" w:rsidRPr="001C6AF2" w:rsidRDefault="00776BE1">
      <w:pPr>
        <w:pStyle w:val="ESBodyText0"/>
      </w:pPr>
      <w:r w:rsidRPr="006E705E">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4D495E8D" w14:textId="77777777" w:rsidR="00776BE1" w:rsidRPr="00B637FF" w:rsidRDefault="00776BE1">
      <w:pPr>
        <w:pStyle w:val="ESBodyText0"/>
      </w:pPr>
      <w:r w:rsidRPr="001C6AF2">
        <w:t xml:space="preserve">This school’s </w:t>
      </w:r>
      <w:r>
        <w:t>SFOE</w:t>
      </w:r>
      <w:r w:rsidRPr="001C6AF2">
        <w:t xml:space="preserve"> band value is: </w:t>
      </w:r>
      <w:proofErr w:type="gramStart"/>
      <w:r>
        <w:t>High</w:t>
      </w:r>
      <w:proofErr w:type="gramEnd"/>
    </w:p>
    <w:p w14:paraId="12BD2676" w14:textId="77777777" w:rsidR="00776BE1" w:rsidRPr="004777FF" w:rsidRDefault="00776BE1" w:rsidP="00742BDA">
      <w:pPr>
        <w:pStyle w:val="ESHeading30"/>
        <w:spacing w:before="360"/>
        <w:rPr>
          <w:color w:val="auto"/>
        </w:rPr>
      </w:pPr>
      <w:r>
        <w:t>Parent Satisfaction Summary</w:t>
      </w:r>
    </w:p>
    <w:p w14:paraId="7D792B2B" w14:textId="77777777" w:rsidR="00776BE1" w:rsidRDefault="00776BE1" w:rsidP="007D37F7">
      <w:pPr>
        <w:pStyle w:val="ESBodyText0"/>
      </w:pPr>
      <w:r w:rsidRPr="007D37F7">
        <w:t xml:space="preserve">The percentage endorsement by parents on </w:t>
      </w:r>
      <w:r>
        <w:t xml:space="preserve">their </w:t>
      </w:r>
      <w:r w:rsidRPr="007D37F7">
        <w:t>General School Satisfaction, as reported in the annual Parent/Caregiver/Guardian Opinion Survey.</w:t>
      </w:r>
    </w:p>
    <w:p w14:paraId="2C7A1A91" w14:textId="77777777" w:rsidR="00776BE1" w:rsidRDefault="00776BE1" w:rsidP="00DF5E8D">
      <w:pPr>
        <w:pStyle w:val="ESBodyText0"/>
        <w:spacing w:after="360"/>
      </w:pPr>
      <w:r>
        <w:rPr>
          <w:noProof/>
        </w:rPr>
        <w:drawing>
          <wp:anchor distT="0" distB="0" distL="114300" distR="114300" simplePos="0" relativeHeight="251678720" behindDoc="0" locked="0" layoutInCell="1" allowOverlap="1" wp14:anchorId="577CFCA1" wp14:editId="70F4A27F">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t>P</w:t>
      </w:r>
      <w:r>
        <w:t>ercent</w:t>
      </w:r>
      <w:r>
        <w:t>age</w:t>
      </w:r>
      <w:r>
        <w:t xml:space="preserve">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ED7648" w14:paraId="6EA48BF8" w14:textId="77777777" w:rsidTr="00301A6C">
        <w:trPr>
          <w:trHeight w:hRule="exact" w:val="567"/>
        </w:trPr>
        <w:tc>
          <w:tcPr>
            <w:tcW w:w="3256" w:type="dxa"/>
            <w:vAlign w:val="bottom"/>
          </w:tcPr>
          <w:p w14:paraId="6359EF96" w14:textId="77777777" w:rsidR="00776BE1" w:rsidRPr="00DF5E8D" w:rsidRDefault="00776BE1">
            <w:pPr>
              <w:pStyle w:val="ESBodyText0"/>
              <w:rPr>
                <w:b/>
                <w:bCs/>
              </w:rPr>
            </w:pPr>
            <w:r w:rsidRPr="00DF5E8D">
              <w:rPr>
                <w:b/>
                <w:bCs/>
              </w:rPr>
              <w:t>Parent Satisfaction</w:t>
            </w:r>
          </w:p>
        </w:tc>
        <w:tc>
          <w:tcPr>
            <w:tcW w:w="1139" w:type="dxa"/>
            <w:vAlign w:val="bottom"/>
          </w:tcPr>
          <w:p w14:paraId="0C492F34" w14:textId="77777777" w:rsidR="00776BE1" w:rsidRPr="00E346A0" w:rsidRDefault="00776BE1" w:rsidP="00DF5E8D">
            <w:pPr>
              <w:pStyle w:val="ESBodyText0"/>
              <w:jc w:val="center"/>
              <w:rPr>
                <w:b/>
                <w:bCs/>
              </w:rPr>
            </w:pPr>
            <w:r w:rsidRPr="001B1C12">
              <w:t>Latest year (202</w:t>
            </w:r>
            <w:r>
              <w:t>3</w:t>
            </w:r>
            <w:r w:rsidRPr="001B1C12">
              <w:t>)</w:t>
            </w:r>
          </w:p>
        </w:tc>
      </w:tr>
      <w:tr w:rsidR="00ED7648" w14:paraId="5BFEB394" w14:textId="77777777" w:rsidTr="00301A6C">
        <w:trPr>
          <w:trHeight w:hRule="exact" w:val="680"/>
        </w:trPr>
        <w:tc>
          <w:tcPr>
            <w:tcW w:w="3256" w:type="dxa"/>
            <w:tcMar>
              <w:top w:w="57" w:type="dxa"/>
            </w:tcMar>
            <w:vAlign w:val="center"/>
          </w:tcPr>
          <w:p w14:paraId="399A9E22" w14:textId="77777777" w:rsidR="00776BE1" w:rsidRDefault="00776BE1">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7BB14DB3" w14:textId="77777777" w:rsidR="00776BE1" w:rsidRDefault="00776BE1" w:rsidP="00DF5E8D">
            <w:pPr>
              <w:pStyle w:val="ESBodyText0"/>
              <w:jc w:val="center"/>
            </w:pPr>
            <w:r>
              <w:t>66.7%</w:t>
            </w:r>
          </w:p>
        </w:tc>
      </w:tr>
      <w:tr w:rsidR="00ED7648" w14:paraId="69D011D2" w14:textId="77777777" w:rsidTr="00301A6C">
        <w:trPr>
          <w:trHeight w:hRule="exact" w:val="680"/>
        </w:trPr>
        <w:tc>
          <w:tcPr>
            <w:tcW w:w="3256" w:type="dxa"/>
            <w:tcMar>
              <w:top w:w="57" w:type="dxa"/>
            </w:tcMar>
            <w:vAlign w:val="center"/>
          </w:tcPr>
          <w:p w14:paraId="553C0FCD" w14:textId="77777777" w:rsidR="00776BE1" w:rsidRDefault="00776BE1">
            <w:pPr>
              <w:pStyle w:val="ESBodyText0"/>
            </w:pPr>
            <w:r>
              <w:t>State average</w:t>
            </w:r>
            <w:r>
              <w:t xml:space="preserve"> (P-12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C371FE8" w14:textId="77777777" w:rsidR="00776BE1" w:rsidRDefault="00776BE1" w:rsidP="00DF5E8D">
            <w:pPr>
              <w:pStyle w:val="ESBodyText0"/>
              <w:jc w:val="center"/>
            </w:pPr>
            <w:r>
              <w:t>69.6%</w:t>
            </w:r>
          </w:p>
        </w:tc>
      </w:tr>
    </w:tbl>
    <w:p w14:paraId="6E489FF2" w14:textId="77777777" w:rsidR="00776BE1" w:rsidRDefault="00776BE1" w:rsidP="00B55D76">
      <w:pPr>
        <w:pStyle w:val="ESBodyText0"/>
        <w:spacing w:after="0" w:line="240" w:lineRule="auto"/>
      </w:pPr>
    </w:p>
    <w:p w14:paraId="732CEE03" w14:textId="77777777" w:rsidR="00776BE1" w:rsidRPr="00742BDA" w:rsidRDefault="00776BE1" w:rsidP="00B637FF">
      <w:pPr>
        <w:pStyle w:val="ESHeading30"/>
        <w:rPr>
          <w:color w:val="auto"/>
        </w:rPr>
      </w:pPr>
      <w:r>
        <w:t>School Staff Survey</w:t>
      </w:r>
    </w:p>
    <w:p w14:paraId="1DB3E6E6" w14:textId="77777777" w:rsidR="00776BE1" w:rsidRDefault="00776BE1">
      <w:pPr>
        <w:pStyle w:val="ESBodyText0"/>
      </w:pPr>
      <w:r>
        <w:t>The percent</w:t>
      </w:r>
      <w:r>
        <w:t>age</w:t>
      </w:r>
      <w:r>
        <w:t xml:space="preserve"> endorsement by staff on School Climate, as reported in the annual School Staff Survey.</w:t>
      </w:r>
    </w:p>
    <w:p w14:paraId="19ADB822" w14:textId="77777777" w:rsidR="00776BE1" w:rsidRDefault="00776BE1">
      <w:pPr>
        <w:pStyle w:val="ESBodyText0"/>
      </w:pPr>
      <w:r>
        <w:t>Percent</w:t>
      </w:r>
      <w:r>
        <w:t>age</w:t>
      </w:r>
      <w:r>
        <w:t xml:space="preserve"> endorsement indicates the percent of positive responses (agree or strongly agree) from staff who responded to the survey.</w:t>
      </w:r>
    </w:p>
    <w:p w14:paraId="387DBB21" w14:textId="77777777" w:rsidR="00776BE1" w:rsidRDefault="00776BE1" w:rsidP="00DF5E8D">
      <w:pPr>
        <w:pStyle w:val="ESBodyText0"/>
        <w:spacing w:after="360"/>
      </w:pPr>
      <w:r>
        <w:rPr>
          <w:noProof/>
        </w:rPr>
        <w:drawing>
          <wp:anchor distT="0" distB="0" distL="114300" distR="114300" simplePos="0" relativeHeight="251677696" behindDoc="0" locked="0" layoutInCell="1" allowOverlap="1" wp14:anchorId="740AE58F" wp14:editId="61158FDD">
            <wp:simplePos x="0" y="0"/>
            <wp:positionH relativeFrom="column">
              <wp:posOffset>3361055</wp:posOffset>
            </wp:positionH>
            <wp:positionV relativeFrom="paragraph">
              <wp:posOffset>506518</wp:posOffset>
            </wp:positionV>
            <wp:extent cx="3521710" cy="1468967"/>
            <wp:effectExtent l="0" t="0" r="2540" b="0"/>
            <wp:wrapNone/>
            <wp:docPr id="20348103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ED7648" w14:paraId="12107DCE" w14:textId="77777777" w:rsidTr="00301A6C">
        <w:trPr>
          <w:trHeight w:hRule="exact" w:val="567"/>
        </w:trPr>
        <w:tc>
          <w:tcPr>
            <w:tcW w:w="3256" w:type="dxa"/>
            <w:vAlign w:val="bottom"/>
          </w:tcPr>
          <w:p w14:paraId="4A80C578" w14:textId="77777777" w:rsidR="00776BE1" w:rsidRPr="00DF5E8D" w:rsidRDefault="00776BE1" w:rsidP="00BA1967">
            <w:pPr>
              <w:pStyle w:val="ESBodyText0"/>
              <w:rPr>
                <w:b/>
                <w:bCs/>
              </w:rPr>
            </w:pPr>
            <w:r>
              <w:rPr>
                <w:b/>
                <w:bCs/>
              </w:rPr>
              <w:t>School Climate</w:t>
            </w:r>
          </w:p>
        </w:tc>
        <w:tc>
          <w:tcPr>
            <w:tcW w:w="1139" w:type="dxa"/>
          </w:tcPr>
          <w:p w14:paraId="49245653" w14:textId="77777777" w:rsidR="00776BE1" w:rsidRPr="00E346A0" w:rsidRDefault="00776BE1" w:rsidP="00BA1967">
            <w:pPr>
              <w:pStyle w:val="ESBodyText0"/>
              <w:jc w:val="center"/>
              <w:rPr>
                <w:b/>
                <w:bCs/>
              </w:rPr>
            </w:pPr>
            <w:r w:rsidRPr="001B1C12">
              <w:t>Latest year (202</w:t>
            </w:r>
            <w:r>
              <w:t>3</w:t>
            </w:r>
            <w:r w:rsidRPr="001B1C12">
              <w:t>)</w:t>
            </w:r>
          </w:p>
        </w:tc>
      </w:tr>
      <w:tr w:rsidR="00ED7648" w14:paraId="588DB7FC" w14:textId="77777777" w:rsidTr="00301A6C">
        <w:trPr>
          <w:trHeight w:hRule="exact" w:val="680"/>
        </w:trPr>
        <w:tc>
          <w:tcPr>
            <w:tcW w:w="3256" w:type="dxa"/>
            <w:tcMar>
              <w:top w:w="57" w:type="dxa"/>
            </w:tcMar>
            <w:vAlign w:val="center"/>
          </w:tcPr>
          <w:p w14:paraId="1DB6FE89" w14:textId="77777777" w:rsidR="00776BE1" w:rsidRDefault="00776BE1"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104F982D" w14:textId="77777777" w:rsidR="00776BE1" w:rsidRDefault="00776BE1" w:rsidP="00BA1967">
            <w:pPr>
              <w:pStyle w:val="ESBodyText0"/>
              <w:jc w:val="center"/>
            </w:pPr>
            <w:r>
              <w:t>59.6%</w:t>
            </w:r>
          </w:p>
        </w:tc>
      </w:tr>
      <w:tr w:rsidR="00ED7648" w14:paraId="09DE9B0C" w14:textId="77777777" w:rsidTr="00301A6C">
        <w:trPr>
          <w:trHeight w:hRule="exact" w:val="680"/>
        </w:trPr>
        <w:tc>
          <w:tcPr>
            <w:tcW w:w="3256" w:type="dxa"/>
            <w:tcMar>
              <w:top w:w="57" w:type="dxa"/>
            </w:tcMar>
            <w:vAlign w:val="center"/>
          </w:tcPr>
          <w:p w14:paraId="4FD81CE2" w14:textId="77777777" w:rsidR="00776BE1" w:rsidRDefault="00776BE1" w:rsidP="00BA1967">
            <w:pPr>
              <w:pStyle w:val="ESBodyText0"/>
            </w:pPr>
            <w:r>
              <w:t>State average</w:t>
            </w:r>
            <w:r>
              <w:t xml:space="preserve"> (P-12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0D8D7E1" w14:textId="77777777" w:rsidR="00776BE1" w:rsidRDefault="00776BE1" w:rsidP="00BA1967">
            <w:pPr>
              <w:pStyle w:val="ESBodyText0"/>
              <w:jc w:val="center"/>
            </w:pPr>
            <w:r>
              <w:t>59.3%</w:t>
            </w:r>
          </w:p>
        </w:tc>
      </w:tr>
    </w:tbl>
    <w:p w14:paraId="3BEED9B3" w14:textId="77777777" w:rsidR="00776BE1" w:rsidRDefault="00776BE1">
      <w:pPr>
        <w:spacing w:after="0" w:line="240" w:lineRule="auto"/>
        <w:rPr>
          <w:u w:val="single"/>
        </w:rPr>
      </w:pPr>
      <w:r>
        <w:rPr>
          <w:u w:val="single"/>
        </w:rPr>
        <w:br w:type="page"/>
      </w:r>
    </w:p>
    <w:p w14:paraId="552286A9" w14:textId="77777777" w:rsidR="00776BE1" w:rsidRDefault="00776BE1" w:rsidP="00B637FF">
      <w:pPr>
        <w:pStyle w:val="Style10"/>
      </w:pPr>
      <w:r>
        <w:lastRenderedPageBreak/>
        <w:t>LEARNING</w:t>
      </w:r>
    </w:p>
    <w:p w14:paraId="2894EB0C" w14:textId="77777777" w:rsidR="00776BE1" w:rsidRDefault="00776BE1" w:rsidP="004777FF">
      <w:pPr>
        <w:pStyle w:val="ESBodyText0"/>
        <w:spacing w:before="120" w:line="240" w:lineRule="auto"/>
        <w:ind w:left="567" w:hanging="567"/>
        <w:rPr>
          <w:b/>
          <w:i/>
        </w:rPr>
      </w:pPr>
      <w:r>
        <w:rPr>
          <w:b/>
          <w:i/>
        </w:rPr>
        <w:t>Key:</w:t>
      </w:r>
      <w:r>
        <w:rPr>
          <w:b/>
          <w:i/>
        </w:rPr>
        <w:tab/>
      </w:r>
      <w:r>
        <w:rPr>
          <w:b/>
          <w:i/>
        </w:rPr>
        <w:t>‘</w:t>
      </w:r>
      <w:r>
        <w:rPr>
          <w:b/>
          <w:i/>
        </w:rPr>
        <w:t>Similar Schools</w:t>
      </w:r>
      <w:r>
        <w:rPr>
          <w:b/>
          <w:i/>
        </w:rPr>
        <w:t xml:space="preserve">’ </w:t>
      </w:r>
      <w:r>
        <w:rPr>
          <w:b/>
          <w:i/>
        </w:rPr>
        <w:t xml:space="preserve">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7409E32E" w14:textId="77777777" w:rsidR="00776BE1" w:rsidRPr="00EB445D" w:rsidRDefault="00776BE1" w:rsidP="00666BAD">
      <w:pPr>
        <w:pStyle w:val="ESHeading30"/>
        <w:spacing w:before="120"/>
        <w:rPr>
          <w:color w:val="auto"/>
        </w:rPr>
      </w:pPr>
      <w:r>
        <w:t>Teacher Judgement of student achievement</w:t>
      </w:r>
      <w:r w:rsidRPr="00E346A0">
        <w:rPr>
          <w:noProof/>
        </w:rPr>
        <w:t xml:space="preserve"> </w:t>
      </w:r>
      <w:r w:rsidRPr="007D37F7">
        <w:rPr>
          <w:noProof/>
        </w:rPr>
        <w:t>against the Victorian Curriculum</w:t>
      </w:r>
    </w:p>
    <w:p w14:paraId="3A5D41EA" w14:textId="77777777" w:rsidR="00776BE1" w:rsidRDefault="00776BE1"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26B67E8F" w14:textId="77777777" w:rsidR="00776BE1" w:rsidRDefault="00776BE1" w:rsidP="00B86B64">
      <w:pPr>
        <w:pStyle w:val="ESBodyText0"/>
        <w:spacing w:after="0" w:line="240" w:lineRule="auto"/>
      </w:pPr>
      <w:r>
        <w:rPr>
          <w:noProof/>
        </w:rPr>
        <w:drawing>
          <wp:anchor distT="0" distB="0" distL="114300" distR="114300" simplePos="0" relativeHeight="251676672" behindDoc="0" locked="0" layoutInCell="1" allowOverlap="1" wp14:anchorId="133D074D" wp14:editId="274DCBAC">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D7648" w14:paraId="35B9341A" w14:textId="77777777" w:rsidTr="00301A6C">
        <w:tc>
          <w:tcPr>
            <w:tcW w:w="3681" w:type="dxa"/>
            <w:vAlign w:val="bottom"/>
          </w:tcPr>
          <w:p w14:paraId="4221F18A" w14:textId="77777777" w:rsidR="00776BE1" w:rsidRDefault="00776BE1" w:rsidP="00E346A0">
            <w:pPr>
              <w:spacing w:after="0" w:line="240" w:lineRule="auto"/>
              <w:rPr>
                <w:rFonts w:eastAsia="Times New Roman"/>
                <w:b/>
                <w:bCs/>
                <w:color w:val="000000"/>
                <w:lang w:val="en-AU" w:eastAsia="en-AU"/>
              </w:rPr>
            </w:pPr>
            <w:bookmarkStart w:id="0" w:name="_Hlk47698494"/>
            <w:r w:rsidRPr="000E2D23">
              <w:rPr>
                <w:rFonts w:eastAsia="Times New Roman"/>
                <w:b/>
                <w:bCs/>
                <w:color w:val="000000"/>
                <w:lang w:val="en-AU" w:eastAsia="en-AU"/>
              </w:rPr>
              <w:t>English</w:t>
            </w:r>
          </w:p>
          <w:bookmarkEnd w:id="0"/>
          <w:p w14:paraId="2B3C20D0" w14:textId="77777777" w:rsidR="00776BE1" w:rsidRDefault="00776BE1"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3CC391B2" w14:textId="77777777" w:rsidR="00776BE1" w:rsidRPr="00E346A0" w:rsidRDefault="00776BE1" w:rsidP="00E346A0">
            <w:pPr>
              <w:pStyle w:val="ESBodyText0"/>
              <w:jc w:val="center"/>
              <w:rPr>
                <w:b/>
                <w:bCs/>
              </w:rPr>
            </w:pPr>
            <w:r w:rsidRPr="001B1C12">
              <w:t>Latest year (202</w:t>
            </w:r>
            <w:r>
              <w:t>3</w:t>
            </w:r>
            <w:r w:rsidRPr="001B1C12">
              <w:t>)</w:t>
            </w:r>
          </w:p>
        </w:tc>
      </w:tr>
      <w:tr w:rsidR="00ED7648" w14:paraId="2CBD86BE" w14:textId="77777777" w:rsidTr="00301A6C">
        <w:trPr>
          <w:trHeight w:hRule="exact" w:val="567"/>
        </w:trPr>
        <w:tc>
          <w:tcPr>
            <w:tcW w:w="3681" w:type="dxa"/>
            <w:tcMar>
              <w:top w:w="57" w:type="dxa"/>
            </w:tcMar>
            <w:vAlign w:val="center"/>
          </w:tcPr>
          <w:p w14:paraId="1D10AC81" w14:textId="77777777" w:rsidR="00776BE1" w:rsidRDefault="00776BE1"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3B68949" w14:textId="77777777" w:rsidR="00776BE1" w:rsidRDefault="00776BE1" w:rsidP="00E346A0">
            <w:pPr>
              <w:pStyle w:val="ESBodyText0"/>
              <w:jc w:val="center"/>
            </w:pPr>
            <w:r>
              <w:t>81.3%</w:t>
            </w:r>
          </w:p>
        </w:tc>
      </w:tr>
      <w:tr w:rsidR="00ED7648" w14:paraId="4B6CE13A" w14:textId="77777777" w:rsidTr="00301A6C">
        <w:trPr>
          <w:trHeight w:hRule="exact" w:val="567"/>
        </w:trPr>
        <w:tc>
          <w:tcPr>
            <w:tcW w:w="3681" w:type="dxa"/>
            <w:tcMar>
              <w:top w:w="57" w:type="dxa"/>
            </w:tcMar>
            <w:vAlign w:val="center"/>
          </w:tcPr>
          <w:p w14:paraId="7DE6FCF6" w14:textId="77777777" w:rsidR="00776BE1" w:rsidRDefault="00776BE1"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218376AF" w14:textId="77777777" w:rsidR="00776BE1" w:rsidRPr="00E346A0" w:rsidRDefault="00776BE1" w:rsidP="00E346A0">
            <w:pPr>
              <w:pStyle w:val="ESBodyText0"/>
              <w:jc w:val="center"/>
              <w:rPr>
                <w:color w:val="FFFFFF" w:themeColor="background1"/>
              </w:rPr>
            </w:pPr>
            <w:r>
              <w:rPr>
                <w:color w:val="FFFFFF" w:themeColor="background1"/>
              </w:rPr>
              <w:t>83.7%</w:t>
            </w:r>
          </w:p>
        </w:tc>
      </w:tr>
      <w:tr w:rsidR="00ED7648" w14:paraId="15E316E0" w14:textId="77777777" w:rsidTr="00301A6C">
        <w:trPr>
          <w:trHeight w:hRule="exact" w:val="567"/>
        </w:trPr>
        <w:tc>
          <w:tcPr>
            <w:tcW w:w="3681" w:type="dxa"/>
            <w:tcMar>
              <w:top w:w="57" w:type="dxa"/>
            </w:tcMar>
            <w:vAlign w:val="center"/>
          </w:tcPr>
          <w:p w14:paraId="2B095D1E" w14:textId="77777777" w:rsidR="00776BE1" w:rsidRDefault="00776BE1"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14602B8" w14:textId="77777777" w:rsidR="00776BE1" w:rsidRDefault="00776BE1" w:rsidP="00E346A0">
            <w:pPr>
              <w:pStyle w:val="ESBodyText0"/>
              <w:jc w:val="center"/>
            </w:pPr>
            <w:r>
              <w:t>87.2%</w:t>
            </w:r>
          </w:p>
        </w:tc>
      </w:tr>
    </w:tbl>
    <w:p w14:paraId="43F15489" w14:textId="77777777" w:rsidR="00776BE1" w:rsidRDefault="00776BE1" w:rsidP="006D6BB2">
      <w:pPr>
        <w:pStyle w:val="ESBodyText0"/>
      </w:pPr>
    </w:p>
    <w:p w14:paraId="1C44D859" w14:textId="77777777" w:rsidR="00776BE1" w:rsidRDefault="00776BE1" w:rsidP="006D6BB2">
      <w:pPr>
        <w:pStyle w:val="ESBodyText0"/>
      </w:pPr>
    </w:p>
    <w:p w14:paraId="182C9A3D" w14:textId="77777777" w:rsidR="00776BE1" w:rsidRDefault="00776BE1" w:rsidP="0055455C">
      <w:pPr>
        <w:pStyle w:val="ESBodyText0"/>
        <w:spacing w:after="0" w:line="240" w:lineRule="auto"/>
      </w:pPr>
      <w:r>
        <w:rPr>
          <w:noProof/>
        </w:rPr>
        <w:drawing>
          <wp:anchor distT="0" distB="0" distL="114300" distR="114300" simplePos="0" relativeHeight="251675648" behindDoc="0" locked="0" layoutInCell="1" allowOverlap="1" wp14:anchorId="6E8B4FE3" wp14:editId="71849F76">
            <wp:simplePos x="0" y="0"/>
            <wp:positionH relativeFrom="margin">
              <wp:posOffset>3264535</wp:posOffset>
            </wp:positionH>
            <wp:positionV relativeFrom="paragraph">
              <wp:posOffset>123190</wp:posOffset>
            </wp:positionV>
            <wp:extent cx="3724275" cy="1905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D7648" w14:paraId="3F16EB11" w14:textId="77777777" w:rsidTr="00301A6C">
        <w:tc>
          <w:tcPr>
            <w:tcW w:w="3681" w:type="dxa"/>
            <w:vAlign w:val="bottom"/>
          </w:tcPr>
          <w:p w14:paraId="0225C9B7" w14:textId="77777777" w:rsidR="00776BE1" w:rsidRDefault="00776BE1" w:rsidP="00BA1967">
            <w:pPr>
              <w:spacing w:after="0" w:line="240" w:lineRule="auto"/>
              <w:rPr>
                <w:rFonts w:eastAsia="Times New Roman"/>
                <w:b/>
                <w:bCs/>
                <w:color w:val="000000"/>
                <w:lang w:val="en-AU" w:eastAsia="en-AU"/>
              </w:rPr>
            </w:pPr>
            <w:r w:rsidRPr="000E2D23">
              <w:rPr>
                <w:rFonts w:eastAsia="Times New Roman"/>
                <w:b/>
                <w:bCs/>
                <w:color w:val="000000"/>
                <w:lang w:val="en-AU" w:eastAsia="en-AU"/>
              </w:rPr>
              <w:t>English</w:t>
            </w:r>
          </w:p>
          <w:p w14:paraId="7EB823C1" w14:textId="77777777" w:rsidR="00776BE1" w:rsidRDefault="00776BE1"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Pr>
                <w:rFonts w:eastAsia="Times New Roman"/>
                <w:b/>
                <w:bCs/>
                <w:lang w:val="en-AU" w:eastAsia="en-AU"/>
              </w:rPr>
              <w:t>7 to 10</w:t>
            </w:r>
          </w:p>
        </w:tc>
        <w:tc>
          <w:tcPr>
            <w:tcW w:w="1139" w:type="dxa"/>
            <w:vAlign w:val="bottom"/>
          </w:tcPr>
          <w:p w14:paraId="79409EBE" w14:textId="77777777" w:rsidR="00776BE1" w:rsidRPr="00E346A0" w:rsidRDefault="00776BE1" w:rsidP="00BA1967">
            <w:pPr>
              <w:pStyle w:val="ESBodyText0"/>
              <w:jc w:val="center"/>
              <w:rPr>
                <w:b/>
                <w:bCs/>
              </w:rPr>
            </w:pPr>
            <w:r w:rsidRPr="001B1C12">
              <w:t>Latest year (202</w:t>
            </w:r>
            <w:r>
              <w:t>3)</w:t>
            </w:r>
          </w:p>
        </w:tc>
      </w:tr>
      <w:tr w:rsidR="00ED7648" w14:paraId="1C32D1AA" w14:textId="77777777" w:rsidTr="00301A6C">
        <w:trPr>
          <w:trHeight w:hRule="exact" w:val="567"/>
        </w:trPr>
        <w:tc>
          <w:tcPr>
            <w:tcW w:w="3681" w:type="dxa"/>
            <w:tcMar>
              <w:top w:w="57" w:type="dxa"/>
            </w:tcMar>
            <w:vAlign w:val="center"/>
          </w:tcPr>
          <w:p w14:paraId="6D44B162" w14:textId="77777777" w:rsidR="00776BE1" w:rsidRDefault="00776BE1"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F55DE01" w14:textId="77777777" w:rsidR="00776BE1" w:rsidRDefault="00776BE1" w:rsidP="00BA1967">
            <w:pPr>
              <w:pStyle w:val="ESBodyText0"/>
              <w:jc w:val="center"/>
            </w:pPr>
            <w:r>
              <w:t>77.8%</w:t>
            </w:r>
          </w:p>
        </w:tc>
      </w:tr>
      <w:tr w:rsidR="00ED7648" w14:paraId="490B3A1C" w14:textId="77777777" w:rsidTr="00301A6C">
        <w:trPr>
          <w:trHeight w:hRule="exact" w:val="567"/>
        </w:trPr>
        <w:tc>
          <w:tcPr>
            <w:tcW w:w="3681" w:type="dxa"/>
            <w:tcMar>
              <w:top w:w="57" w:type="dxa"/>
            </w:tcMar>
            <w:vAlign w:val="center"/>
          </w:tcPr>
          <w:p w14:paraId="64A21FA0" w14:textId="77777777" w:rsidR="00776BE1" w:rsidRDefault="00776BE1"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AA43828" w14:textId="77777777" w:rsidR="00776BE1" w:rsidRPr="00E346A0" w:rsidRDefault="00776BE1" w:rsidP="00BA1967">
            <w:pPr>
              <w:pStyle w:val="ESBodyText0"/>
              <w:jc w:val="center"/>
              <w:rPr>
                <w:color w:val="FFFFFF" w:themeColor="background1"/>
              </w:rPr>
            </w:pPr>
            <w:r>
              <w:rPr>
                <w:color w:val="FFFFFF" w:themeColor="background1"/>
              </w:rPr>
              <w:t>64.0%</w:t>
            </w:r>
          </w:p>
        </w:tc>
      </w:tr>
      <w:tr w:rsidR="00ED7648" w14:paraId="003D1FD2" w14:textId="77777777" w:rsidTr="00301A6C">
        <w:trPr>
          <w:trHeight w:hRule="exact" w:val="567"/>
        </w:trPr>
        <w:tc>
          <w:tcPr>
            <w:tcW w:w="3681" w:type="dxa"/>
            <w:tcMar>
              <w:top w:w="57" w:type="dxa"/>
            </w:tcMar>
            <w:vAlign w:val="center"/>
          </w:tcPr>
          <w:p w14:paraId="4EC12D5F" w14:textId="77777777" w:rsidR="00776BE1" w:rsidRDefault="00776BE1"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3F6703F" w14:textId="77777777" w:rsidR="00776BE1" w:rsidRDefault="00776BE1" w:rsidP="00BA1967">
            <w:pPr>
              <w:pStyle w:val="ESBodyText0"/>
              <w:jc w:val="center"/>
            </w:pPr>
            <w:r>
              <w:t>75.5%</w:t>
            </w:r>
          </w:p>
        </w:tc>
      </w:tr>
    </w:tbl>
    <w:p w14:paraId="43FA633A" w14:textId="77777777" w:rsidR="00776BE1" w:rsidRDefault="00776BE1" w:rsidP="006D6BB2">
      <w:pPr>
        <w:pStyle w:val="ESBodyText0"/>
      </w:pPr>
    </w:p>
    <w:p w14:paraId="77BD7ACA" w14:textId="77777777" w:rsidR="00776BE1" w:rsidRDefault="00776BE1" w:rsidP="006D6BB2">
      <w:pPr>
        <w:pStyle w:val="ESBodyText0"/>
      </w:pPr>
    </w:p>
    <w:p w14:paraId="3B1C93FD" w14:textId="77777777" w:rsidR="00776BE1" w:rsidRDefault="00776BE1" w:rsidP="0055455C">
      <w:pPr>
        <w:pStyle w:val="ESBodyText0"/>
        <w:spacing w:after="0" w:line="240" w:lineRule="auto"/>
      </w:pPr>
      <w:r>
        <w:rPr>
          <w:noProof/>
        </w:rPr>
        <w:drawing>
          <wp:anchor distT="0" distB="0" distL="114300" distR="114300" simplePos="0" relativeHeight="251674624" behindDoc="0" locked="0" layoutInCell="1" allowOverlap="1" wp14:anchorId="07E67692" wp14:editId="2F5F6687">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D7648" w14:paraId="768D58A6" w14:textId="77777777" w:rsidTr="00301A6C">
        <w:tc>
          <w:tcPr>
            <w:tcW w:w="3681" w:type="dxa"/>
            <w:vAlign w:val="bottom"/>
          </w:tcPr>
          <w:p w14:paraId="52662D72" w14:textId="77777777" w:rsidR="00776BE1" w:rsidRDefault="00776BE1"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34EA54C4" w14:textId="77777777" w:rsidR="00776BE1" w:rsidRDefault="00776BE1"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CC2C1B1" w14:textId="77777777" w:rsidR="00776BE1" w:rsidRPr="00E346A0" w:rsidRDefault="00776BE1" w:rsidP="00BA1967">
            <w:pPr>
              <w:pStyle w:val="ESBodyText0"/>
              <w:jc w:val="center"/>
              <w:rPr>
                <w:b/>
                <w:bCs/>
              </w:rPr>
            </w:pPr>
            <w:r w:rsidRPr="001B1C12">
              <w:t>Latest year (202</w:t>
            </w:r>
            <w:r>
              <w:t>3</w:t>
            </w:r>
            <w:r w:rsidRPr="001B1C12">
              <w:t>)</w:t>
            </w:r>
          </w:p>
        </w:tc>
      </w:tr>
      <w:tr w:rsidR="00ED7648" w14:paraId="3F371A6D" w14:textId="77777777" w:rsidTr="00301A6C">
        <w:trPr>
          <w:trHeight w:hRule="exact" w:val="567"/>
        </w:trPr>
        <w:tc>
          <w:tcPr>
            <w:tcW w:w="3681" w:type="dxa"/>
            <w:tcMar>
              <w:top w:w="57" w:type="dxa"/>
            </w:tcMar>
            <w:vAlign w:val="center"/>
          </w:tcPr>
          <w:p w14:paraId="278EBEBC" w14:textId="77777777" w:rsidR="00776BE1" w:rsidRDefault="00776BE1"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A37F177" w14:textId="77777777" w:rsidR="00776BE1" w:rsidRDefault="00776BE1" w:rsidP="00BA1967">
            <w:pPr>
              <w:pStyle w:val="ESBodyText0"/>
              <w:jc w:val="center"/>
            </w:pPr>
            <w:r>
              <w:t>70.0%</w:t>
            </w:r>
          </w:p>
        </w:tc>
      </w:tr>
      <w:tr w:rsidR="00ED7648" w14:paraId="4B2CCCE9" w14:textId="77777777" w:rsidTr="00301A6C">
        <w:trPr>
          <w:trHeight w:hRule="exact" w:val="567"/>
        </w:trPr>
        <w:tc>
          <w:tcPr>
            <w:tcW w:w="3681" w:type="dxa"/>
            <w:tcMar>
              <w:top w:w="57" w:type="dxa"/>
            </w:tcMar>
            <w:vAlign w:val="center"/>
          </w:tcPr>
          <w:p w14:paraId="3FFDAA47" w14:textId="77777777" w:rsidR="00776BE1" w:rsidRDefault="00776BE1"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17A481A" w14:textId="77777777" w:rsidR="00776BE1" w:rsidRPr="00E346A0" w:rsidRDefault="00776BE1" w:rsidP="00BA1967">
            <w:pPr>
              <w:pStyle w:val="ESBodyText0"/>
              <w:jc w:val="center"/>
              <w:rPr>
                <w:color w:val="FFFFFF" w:themeColor="background1"/>
              </w:rPr>
            </w:pPr>
            <w:r>
              <w:rPr>
                <w:color w:val="FFFFFF" w:themeColor="background1"/>
              </w:rPr>
              <w:t>84.6%</w:t>
            </w:r>
          </w:p>
        </w:tc>
      </w:tr>
      <w:tr w:rsidR="00ED7648" w14:paraId="68B34CDD" w14:textId="77777777" w:rsidTr="00301A6C">
        <w:trPr>
          <w:trHeight w:hRule="exact" w:val="567"/>
        </w:trPr>
        <w:tc>
          <w:tcPr>
            <w:tcW w:w="3681" w:type="dxa"/>
            <w:tcMar>
              <w:top w:w="57" w:type="dxa"/>
            </w:tcMar>
            <w:vAlign w:val="center"/>
          </w:tcPr>
          <w:p w14:paraId="10BDDAB8" w14:textId="77777777" w:rsidR="00776BE1" w:rsidRDefault="00776BE1"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E7C7C24" w14:textId="77777777" w:rsidR="00776BE1" w:rsidRDefault="00776BE1" w:rsidP="00BA1967">
            <w:pPr>
              <w:pStyle w:val="ESBodyText0"/>
              <w:jc w:val="center"/>
            </w:pPr>
            <w:r>
              <w:t>86.4%</w:t>
            </w:r>
          </w:p>
        </w:tc>
      </w:tr>
    </w:tbl>
    <w:p w14:paraId="4198A7AE" w14:textId="77777777" w:rsidR="00776BE1" w:rsidRDefault="00776BE1" w:rsidP="006D6BB2">
      <w:pPr>
        <w:pStyle w:val="ESBodyText0"/>
      </w:pPr>
    </w:p>
    <w:p w14:paraId="18659F8C" w14:textId="77777777" w:rsidR="00776BE1" w:rsidRDefault="00776BE1" w:rsidP="006D6BB2">
      <w:pPr>
        <w:pStyle w:val="ESBodyText0"/>
      </w:pPr>
    </w:p>
    <w:p w14:paraId="0DA66F77" w14:textId="77777777" w:rsidR="00776BE1" w:rsidRDefault="00776BE1" w:rsidP="0055455C">
      <w:pPr>
        <w:pStyle w:val="ESBodyText0"/>
        <w:spacing w:after="0" w:line="240" w:lineRule="auto"/>
      </w:pPr>
      <w:r>
        <w:rPr>
          <w:noProof/>
        </w:rPr>
        <w:drawing>
          <wp:anchor distT="0" distB="0" distL="114300" distR="114300" simplePos="0" relativeHeight="251673600" behindDoc="0" locked="0" layoutInCell="1" allowOverlap="1" wp14:anchorId="79ED1850" wp14:editId="17CABC03">
            <wp:simplePos x="0" y="0"/>
            <wp:positionH relativeFrom="column">
              <wp:posOffset>3297555</wp:posOffset>
            </wp:positionH>
            <wp:positionV relativeFrom="paragraph">
              <wp:posOffset>119380</wp:posOffset>
            </wp:positionV>
            <wp:extent cx="3724275" cy="1905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D7648" w14:paraId="7CDB67AE" w14:textId="77777777" w:rsidTr="00301A6C">
        <w:tc>
          <w:tcPr>
            <w:tcW w:w="3681" w:type="dxa"/>
            <w:vAlign w:val="bottom"/>
          </w:tcPr>
          <w:p w14:paraId="450EE526" w14:textId="77777777" w:rsidR="00776BE1" w:rsidRDefault="00776BE1"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6779B021" w14:textId="77777777" w:rsidR="00776BE1" w:rsidRDefault="00776BE1"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Pr>
                <w:rFonts w:eastAsia="Times New Roman"/>
                <w:b/>
                <w:bCs/>
                <w:lang w:val="en-AU" w:eastAsia="en-AU"/>
              </w:rPr>
              <w:t>7 to 10</w:t>
            </w:r>
          </w:p>
        </w:tc>
        <w:tc>
          <w:tcPr>
            <w:tcW w:w="1139" w:type="dxa"/>
            <w:vAlign w:val="bottom"/>
          </w:tcPr>
          <w:p w14:paraId="4266CD36" w14:textId="77777777" w:rsidR="00776BE1" w:rsidRPr="001B1C12" w:rsidRDefault="00776BE1" w:rsidP="00BA1967">
            <w:pPr>
              <w:pStyle w:val="ESBodyText0"/>
              <w:jc w:val="center"/>
            </w:pPr>
            <w:r w:rsidRPr="001B1C12">
              <w:t>Latest year (202</w:t>
            </w:r>
            <w:r>
              <w:t>3</w:t>
            </w:r>
            <w:r w:rsidRPr="001B1C12">
              <w:t>)</w:t>
            </w:r>
          </w:p>
        </w:tc>
      </w:tr>
      <w:tr w:rsidR="00ED7648" w14:paraId="720C0040" w14:textId="77777777" w:rsidTr="00301A6C">
        <w:trPr>
          <w:trHeight w:hRule="exact" w:val="567"/>
        </w:trPr>
        <w:tc>
          <w:tcPr>
            <w:tcW w:w="3681" w:type="dxa"/>
            <w:tcMar>
              <w:top w:w="57" w:type="dxa"/>
            </w:tcMar>
            <w:vAlign w:val="center"/>
          </w:tcPr>
          <w:p w14:paraId="082580F7" w14:textId="77777777" w:rsidR="00776BE1" w:rsidRDefault="00776BE1"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1D135DC" w14:textId="77777777" w:rsidR="00776BE1" w:rsidRDefault="00776BE1" w:rsidP="00BA1967">
            <w:pPr>
              <w:pStyle w:val="ESBodyText0"/>
              <w:jc w:val="center"/>
            </w:pPr>
            <w:r>
              <w:t>67.0%</w:t>
            </w:r>
          </w:p>
        </w:tc>
      </w:tr>
      <w:tr w:rsidR="00ED7648" w14:paraId="6B2C6F32" w14:textId="77777777" w:rsidTr="00301A6C">
        <w:trPr>
          <w:trHeight w:hRule="exact" w:val="567"/>
        </w:trPr>
        <w:tc>
          <w:tcPr>
            <w:tcW w:w="3681" w:type="dxa"/>
            <w:tcMar>
              <w:top w:w="57" w:type="dxa"/>
            </w:tcMar>
            <w:vAlign w:val="center"/>
          </w:tcPr>
          <w:p w14:paraId="51729474" w14:textId="77777777" w:rsidR="00776BE1" w:rsidRDefault="00776BE1"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3B61410" w14:textId="77777777" w:rsidR="00776BE1" w:rsidRPr="00E346A0" w:rsidRDefault="00776BE1" w:rsidP="00BA1967">
            <w:pPr>
              <w:pStyle w:val="ESBodyText0"/>
              <w:jc w:val="center"/>
              <w:rPr>
                <w:color w:val="FFFFFF" w:themeColor="background1"/>
              </w:rPr>
            </w:pPr>
            <w:r>
              <w:rPr>
                <w:color w:val="FFFFFF" w:themeColor="background1"/>
              </w:rPr>
              <w:t>58.5%</w:t>
            </w:r>
          </w:p>
        </w:tc>
      </w:tr>
      <w:tr w:rsidR="00ED7648" w14:paraId="072C9E62" w14:textId="77777777" w:rsidTr="00301A6C">
        <w:trPr>
          <w:trHeight w:hRule="exact" w:val="567"/>
        </w:trPr>
        <w:tc>
          <w:tcPr>
            <w:tcW w:w="3681" w:type="dxa"/>
            <w:tcMar>
              <w:top w:w="57" w:type="dxa"/>
            </w:tcMar>
            <w:vAlign w:val="center"/>
          </w:tcPr>
          <w:p w14:paraId="22B2B2A6" w14:textId="77777777" w:rsidR="00776BE1" w:rsidRDefault="00776BE1"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C7C49EB" w14:textId="77777777" w:rsidR="00776BE1" w:rsidRDefault="00776BE1" w:rsidP="00BA1967">
            <w:pPr>
              <w:pStyle w:val="ESBodyText0"/>
              <w:jc w:val="center"/>
            </w:pPr>
            <w:r>
              <w:t>68.2%</w:t>
            </w:r>
          </w:p>
        </w:tc>
      </w:tr>
    </w:tbl>
    <w:p w14:paraId="55C4B931" w14:textId="77777777" w:rsidR="00776BE1" w:rsidRDefault="00776BE1">
      <w:pPr>
        <w:spacing w:after="0" w:line="240" w:lineRule="auto"/>
      </w:pPr>
      <w:r>
        <w:br w:type="page"/>
      </w:r>
    </w:p>
    <w:p w14:paraId="7701715A" w14:textId="77777777" w:rsidR="00776BE1" w:rsidRDefault="00776BE1" w:rsidP="00A003EC">
      <w:pPr>
        <w:pStyle w:val="Style10"/>
      </w:pPr>
      <w:r>
        <w:lastRenderedPageBreak/>
        <w:t>LEARNING (continued)</w:t>
      </w:r>
    </w:p>
    <w:p w14:paraId="0D6680C3" w14:textId="77777777" w:rsidR="00776BE1" w:rsidRDefault="00776BE1" w:rsidP="00A003EC">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0665E15" w14:textId="77777777" w:rsidR="00776BE1" w:rsidRDefault="00776BE1" w:rsidP="00A003EC">
      <w:pPr>
        <w:pStyle w:val="ESHeading30"/>
      </w:pPr>
      <w:r w:rsidRPr="00EA3964">
        <w:t>NAPLAN</w:t>
      </w:r>
    </w:p>
    <w:p w14:paraId="623409AB" w14:textId="77777777" w:rsidR="00776BE1" w:rsidRPr="00410C77" w:rsidRDefault="00776BE1" w:rsidP="00A003EC">
      <w:pPr>
        <w:pStyle w:val="ESBodyText0"/>
      </w:pPr>
      <w:r w:rsidRPr="00410C77">
        <w:t>Percentage of students in the Strong or Exceeding proficiency levels in NAPLAN.</w:t>
      </w:r>
      <w:r w:rsidRPr="00410C77">
        <w:rPr>
          <w:noProof/>
        </w:rPr>
        <w:t xml:space="preserve"> </w:t>
      </w:r>
    </w:p>
    <w:p w14:paraId="0163CE40" w14:textId="77777777" w:rsidR="00776BE1" w:rsidRDefault="00776BE1" w:rsidP="00A003EC">
      <w:pPr>
        <w:pStyle w:val="ESBodyText0"/>
      </w:pPr>
      <w:r>
        <w:rPr>
          <w:noProof/>
        </w:rPr>
        <w:drawing>
          <wp:anchor distT="0" distB="0" distL="114300" distR="114300" simplePos="0" relativeHeight="251691008" behindDoc="0" locked="0" layoutInCell="1" allowOverlap="1" wp14:anchorId="579B77CF" wp14:editId="02502D4D">
            <wp:simplePos x="0" y="0"/>
            <wp:positionH relativeFrom="column">
              <wp:posOffset>3311443</wp:posOffset>
            </wp:positionH>
            <wp:positionV relativeFrom="paragraph">
              <wp:posOffset>320675</wp:posOffset>
            </wp:positionV>
            <wp:extent cx="3476625" cy="1905000"/>
            <wp:effectExtent l="0" t="0" r="0" b="0"/>
            <wp:wrapNone/>
            <wp:docPr id="1541934015" name="Chart 1541934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410C77">
        <w:t xml:space="preserve">Note: The NAPLAN test was revised in 2023 and the results are no longer comparable to previous years. Hence, the 4-year average has been removed until 4-years of data is </w:t>
      </w:r>
      <w:r w:rsidRPr="00410C77">
        <w:t>available.</w:t>
      </w:r>
      <w:r w:rsidRPr="00B90DA3">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18415AC4" w14:textId="77777777" w:rsidTr="00AE4345">
        <w:tc>
          <w:tcPr>
            <w:tcW w:w="2835" w:type="dxa"/>
            <w:vAlign w:val="bottom"/>
          </w:tcPr>
          <w:p w14:paraId="6CEC1AA7"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38C77BB8"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57E21B62" w14:textId="77777777" w:rsidR="00776BE1" w:rsidRDefault="00776BE1" w:rsidP="00AE4345">
            <w:pPr>
              <w:pStyle w:val="ESBodyText0"/>
              <w:spacing w:line="240" w:lineRule="auto"/>
              <w:jc w:val="center"/>
            </w:pPr>
            <w:r>
              <w:t>Latest year (2023)</w:t>
            </w:r>
          </w:p>
        </w:tc>
      </w:tr>
      <w:tr w:rsidR="00ED7648" w14:paraId="73ECF417" w14:textId="77777777" w:rsidTr="00AE4345">
        <w:trPr>
          <w:trHeight w:hRule="exact" w:val="567"/>
        </w:trPr>
        <w:tc>
          <w:tcPr>
            <w:tcW w:w="2835" w:type="dxa"/>
            <w:tcMar>
              <w:top w:w="57" w:type="dxa"/>
            </w:tcMar>
            <w:vAlign w:val="center"/>
          </w:tcPr>
          <w:p w14:paraId="1E43D4B7" w14:textId="77777777" w:rsidR="00776BE1" w:rsidRDefault="00776BE1" w:rsidP="00AE4345">
            <w:pPr>
              <w:pStyle w:val="ESBodyText0"/>
              <w:spacing w:line="240" w:lineRule="auto"/>
            </w:pPr>
            <w:r>
              <w:t>School</w:t>
            </w:r>
            <w:r>
              <w:t xml:space="preserve"> percentage of students in Strong or Exceeding</w:t>
            </w:r>
            <w:r>
              <w:t>:</w:t>
            </w:r>
          </w:p>
        </w:tc>
        <w:tc>
          <w:tcPr>
            <w:tcW w:w="1131" w:type="dxa"/>
            <w:tcBorders>
              <w:bottom w:val="single" w:sz="4" w:space="0" w:color="FFFFFF" w:themeColor="background1"/>
            </w:tcBorders>
            <w:shd w:val="clear" w:color="auto" w:fill="FFC000"/>
            <w:tcMar>
              <w:top w:w="57" w:type="dxa"/>
            </w:tcMar>
            <w:vAlign w:val="center"/>
          </w:tcPr>
          <w:p w14:paraId="2B443D35" w14:textId="77777777" w:rsidR="00776BE1" w:rsidRDefault="00776BE1" w:rsidP="00AE4345">
            <w:pPr>
              <w:pStyle w:val="ESBodyText0"/>
              <w:spacing w:line="240" w:lineRule="auto"/>
              <w:jc w:val="center"/>
            </w:pPr>
            <w:r>
              <w:t>25.0%</w:t>
            </w:r>
          </w:p>
        </w:tc>
      </w:tr>
      <w:tr w:rsidR="00ED7648" w14:paraId="084E7FD0" w14:textId="77777777" w:rsidTr="00AE4345">
        <w:trPr>
          <w:trHeight w:hRule="exact" w:val="567"/>
        </w:trPr>
        <w:tc>
          <w:tcPr>
            <w:tcW w:w="2835" w:type="dxa"/>
            <w:tcMar>
              <w:top w:w="57" w:type="dxa"/>
            </w:tcMar>
            <w:vAlign w:val="center"/>
          </w:tcPr>
          <w:p w14:paraId="645D0E64"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0FDEBDE" w14:textId="77777777" w:rsidR="00776BE1" w:rsidRPr="00B20B33" w:rsidRDefault="00776BE1" w:rsidP="00AE4345">
            <w:pPr>
              <w:pStyle w:val="ESBodyText0"/>
              <w:spacing w:line="240" w:lineRule="auto"/>
              <w:jc w:val="center"/>
              <w:rPr>
                <w:color w:val="FFFFFF" w:themeColor="background1"/>
              </w:rPr>
            </w:pPr>
            <w:r>
              <w:rPr>
                <w:color w:val="FFFFFF" w:themeColor="background1"/>
              </w:rPr>
              <w:t>53.6%</w:t>
            </w:r>
          </w:p>
        </w:tc>
      </w:tr>
      <w:tr w:rsidR="00ED7648" w14:paraId="02040D55" w14:textId="77777777" w:rsidTr="00AE4345">
        <w:trPr>
          <w:trHeight w:hRule="exact" w:val="567"/>
        </w:trPr>
        <w:tc>
          <w:tcPr>
            <w:tcW w:w="2835" w:type="dxa"/>
            <w:tcMar>
              <w:top w:w="57" w:type="dxa"/>
            </w:tcMar>
            <w:vAlign w:val="center"/>
          </w:tcPr>
          <w:p w14:paraId="468A1213"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9E42FA1" w14:textId="77777777" w:rsidR="00776BE1" w:rsidRDefault="00776BE1" w:rsidP="00AE4345">
            <w:pPr>
              <w:pStyle w:val="ESBodyText0"/>
              <w:spacing w:line="240" w:lineRule="auto"/>
              <w:jc w:val="center"/>
            </w:pPr>
            <w:r>
              <w:t>69.6%</w:t>
            </w:r>
          </w:p>
        </w:tc>
      </w:tr>
    </w:tbl>
    <w:p w14:paraId="7080212F" w14:textId="77777777" w:rsidR="00776BE1" w:rsidRDefault="00776BE1" w:rsidP="00A003EC">
      <w:pPr>
        <w:spacing w:after="0" w:line="240" w:lineRule="auto"/>
        <w:rPr>
          <w:rFonts w:eastAsia="Times New Roman"/>
          <w:b/>
          <w:bCs/>
          <w:color w:val="000000"/>
          <w:lang w:val="en-AU" w:eastAsia="en-AU"/>
        </w:rPr>
      </w:pPr>
    </w:p>
    <w:p w14:paraId="7E8607D3" w14:textId="77777777" w:rsidR="00776BE1" w:rsidRDefault="00776BE1" w:rsidP="00A003EC">
      <w:pPr>
        <w:spacing w:after="0" w:line="240" w:lineRule="auto"/>
        <w:rPr>
          <w:rFonts w:eastAsia="Times New Roman"/>
          <w:b/>
          <w:bCs/>
          <w:color w:val="000000"/>
          <w:lang w:val="en-AU" w:eastAsia="en-AU"/>
        </w:rPr>
      </w:pPr>
    </w:p>
    <w:p w14:paraId="76E7353E" w14:textId="77777777" w:rsidR="00776BE1" w:rsidRDefault="00776BE1" w:rsidP="00A003EC">
      <w:pPr>
        <w:spacing w:after="0" w:line="240" w:lineRule="auto"/>
        <w:rPr>
          <w:rFonts w:eastAsia="Times New Roman"/>
          <w:b/>
          <w:bCs/>
          <w:color w:val="000000"/>
          <w:lang w:val="en-AU" w:eastAsia="en-AU"/>
        </w:rPr>
      </w:pPr>
    </w:p>
    <w:p w14:paraId="1EF274A6" w14:textId="77777777" w:rsidR="00776BE1" w:rsidRDefault="00776BE1" w:rsidP="00A003EC">
      <w:pPr>
        <w:spacing w:after="0" w:line="240" w:lineRule="auto"/>
        <w:rPr>
          <w:rFonts w:eastAsia="Times New Roman"/>
          <w:b/>
          <w:bCs/>
          <w:color w:val="000000"/>
          <w:lang w:val="en-AU" w:eastAsia="en-AU"/>
        </w:rPr>
      </w:pPr>
      <w:r>
        <w:rPr>
          <w:noProof/>
        </w:rPr>
        <w:drawing>
          <wp:anchor distT="0" distB="0" distL="114300" distR="114300" simplePos="0" relativeHeight="251689984" behindDoc="0" locked="0" layoutInCell="1" allowOverlap="1" wp14:anchorId="58E68211" wp14:editId="1E18AEA1">
            <wp:simplePos x="0" y="0"/>
            <wp:positionH relativeFrom="column">
              <wp:posOffset>3316606</wp:posOffset>
            </wp:positionH>
            <wp:positionV relativeFrom="paragraph">
              <wp:posOffset>78105</wp:posOffset>
            </wp:positionV>
            <wp:extent cx="3467100" cy="1933575"/>
            <wp:effectExtent l="0" t="0" r="0" b="0"/>
            <wp:wrapNone/>
            <wp:docPr id="432050642" name="Chart 4320506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48996A1A" w14:textId="77777777" w:rsidTr="00AE4345">
        <w:tc>
          <w:tcPr>
            <w:tcW w:w="2835" w:type="dxa"/>
            <w:vAlign w:val="bottom"/>
          </w:tcPr>
          <w:p w14:paraId="5671D826"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87E0D75"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46D731AC" w14:textId="77777777" w:rsidR="00776BE1" w:rsidRDefault="00776BE1" w:rsidP="00AE4345">
            <w:pPr>
              <w:pStyle w:val="ESBodyText0"/>
              <w:spacing w:line="240" w:lineRule="auto"/>
              <w:jc w:val="center"/>
            </w:pPr>
            <w:r>
              <w:t>Latest year (2023)</w:t>
            </w:r>
          </w:p>
        </w:tc>
      </w:tr>
      <w:tr w:rsidR="00ED7648" w14:paraId="102CBD81" w14:textId="77777777" w:rsidTr="00AE4345">
        <w:trPr>
          <w:trHeight w:hRule="exact" w:val="567"/>
        </w:trPr>
        <w:tc>
          <w:tcPr>
            <w:tcW w:w="2835" w:type="dxa"/>
            <w:tcMar>
              <w:top w:w="57" w:type="dxa"/>
            </w:tcMar>
            <w:vAlign w:val="center"/>
          </w:tcPr>
          <w:p w14:paraId="40884063" w14:textId="77777777" w:rsidR="00776BE1" w:rsidRDefault="00776BE1" w:rsidP="00AE4345">
            <w:pPr>
              <w:pStyle w:val="ESBodyText0"/>
              <w:spacing w:line="240" w:lineRule="auto"/>
            </w:pPr>
            <w:r>
              <w:t xml:space="preserve">School percentage of students in Strong or </w:t>
            </w:r>
            <w:r>
              <w:t>Exceeding:</w:t>
            </w:r>
          </w:p>
        </w:tc>
        <w:tc>
          <w:tcPr>
            <w:tcW w:w="1131" w:type="dxa"/>
            <w:tcBorders>
              <w:bottom w:val="single" w:sz="4" w:space="0" w:color="FFFFFF" w:themeColor="background1"/>
            </w:tcBorders>
            <w:shd w:val="clear" w:color="auto" w:fill="FFC000"/>
            <w:tcMar>
              <w:top w:w="57" w:type="dxa"/>
            </w:tcMar>
            <w:vAlign w:val="center"/>
          </w:tcPr>
          <w:p w14:paraId="461AE0BE" w14:textId="77777777" w:rsidR="00776BE1" w:rsidRDefault="00776BE1" w:rsidP="00AE4345">
            <w:pPr>
              <w:pStyle w:val="ESBodyText0"/>
              <w:spacing w:line="240" w:lineRule="auto"/>
              <w:jc w:val="center"/>
            </w:pPr>
            <w:r>
              <w:t>50.0%</w:t>
            </w:r>
          </w:p>
        </w:tc>
      </w:tr>
      <w:tr w:rsidR="00ED7648" w14:paraId="2F44DEB6" w14:textId="77777777" w:rsidTr="00AE4345">
        <w:trPr>
          <w:trHeight w:hRule="exact" w:val="567"/>
        </w:trPr>
        <w:tc>
          <w:tcPr>
            <w:tcW w:w="2835" w:type="dxa"/>
            <w:tcMar>
              <w:top w:w="57" w:type="dxa"/>
            </w:tcMar>
            <w:vAlign w:val="center"/>
          </w:tcPr>
          <w:p w14:paraId="1F6EC798"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7EBE1DD" w14:textId="77777777" w:rsidR="00776BE1" w:rsidRPr="00B20B33" w:rsidRDefault="00776BE1" w:rsidP="00AE4345">
            <w:pPr>
              <w:pStyle w:val="ESBodyText0"/>
              <w:spacing w:line="240" w:lineRule="auto"/>
              <w:jc w:val="center"/>
              <w:rPr>
                <w:color w:val="FFFFFF" w:themeColor="background1"/>
              </w:rPr>
            </w:pPr>
            <w:r>
              <w:rPr>
                <w:color w:val="FFFFFF" w:themeColor="background1"/>
              </w:rPr>
              <w:t>76.6%</w:t>
            </w:r>
          </w:p>
        </w:tc>
      </w:tr>
      <w:tr w:rsidR="00ED7648" w14:paraId="3C64798B" w14:textId="77777777" w:rsidTr="00AE4345">
        <w:trPr>
          <w:trHeight w:hRule="exact" w:val="567"/>
        </w:trPr>
        <w:tc>
          <w:tcPr>
            <w:tcW w:w="2835" w:type="dxa"/>
            <w:tcMar>
              <w:top w:w="57" w:type="dxa"/>
            </w:tcMar>
            <w:vAlign w:val="center"/>
          </w:tcPr>
          <w:p w14:paraId="0020B6AD"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20CB410" w14:textId="77777777" w:rsidR="00776BE1" w:rsidRDefault="00776BE1" w:rsidP="00AE4345">
            <w:pPr>
              <w:pStyle w:val="ESBodyText0"/>
              <w:spacing w:line="240" w:lineRule="auto"/>
              <w:jc w:val="center"/>
            </w:pPr>
            <w:r>
              <w:t>76.9%</w:t>
            </w:r>
          </w:p>
        </w:tc>
      </w:tr>
    </w:tbl>
    <w:p w14:paraId="7597A664" w14:textId="77777777" w:rsidR="00776BE1" w:rsidRDefault="00776BE1" w:rsidP="00A003EC">
      <w:pPr>
        <w:spacing w:after="0" w:line="240" w:lineRule="auto"/>
        <w:rPr>
          <w:rFonts w:eastAsia="Arial" w:cs="Times New Roman"/>
          <w:color w:val="000000"/>
          <w:szCs w:val="20"/>
        </w:rPr>
      </w:pPr>
    </w:p>
    <w:p w14:paraId="55D75399" w14:textId="77777777" w:rsidR="00776BE1" w:rsidRDefault="00776BE1" w:rsidP="00A003EC">
      <w:pPr>
        <w:pStyle w:val="ESBodyText0"/>
        <w:spacing w:after="0" w:line="240" w:lineRule="auto"/>
        <w:rPr>
          <w:rFonts w:eastAsia="Arial" w:cs="Times New Roman"/>
          <w:color w:val="000000"/>
          <w:szCs w:val="20"/>
        </w:rPr>
      </w:pPr>
    </w:p>
    <w:p w14:paraId="40AEE56E" w14:textId="77777777" w:rsidR="00776BE1" w:rsidRDefault="00776BE1" w:rsidP="00A003EC">
      <w:pPr>
        <w:pStyle w:val="ESBodyText0"/>
        <w:spacing w:after="0" w:line="240" w:lineRule="auto"/>
        <w:rPr>
          <w:rFonts w:eastAsia="Arial" w:cs="Times New Roman"/>
          <w:color w:val="000000"/>
          <w:szCs w:val="20"/>
        </w:rPr>
      </w:pPr>
    </w:p>
    <w:p w14:paraId="10A4866E" w14:textId="77777777" w:rsidR="00776BE1" w:rsidRDefault="00776BE1" w:rsidP="00A003EC">
      <w:pPr>
        <w:spacing w:after="0" w:line="240" w:lineRule="auto"/>
        <w:rPr>
          <w:rFonts w:eastAsia="Times New Roman"/>
          <w:b/>
          <w:bCs/>
          <w:color w:val="000000"/>
          <w:lang w:val="en-AU" w:eastAsia="en-AU"/>
        </w:rPr>
      </w:pPr>
      <w:r>
        <w:rPr>
          <w:noProof/>
        </w:rPr>
        <w:drawing>
          <wp:anchor distT="0" distB="0" distL="114300" distR="114300" simplePos="0" relativeHeight="251688960" behindDoc="0" locked="0" layoutInCell="1" allowOverlap="1" wp14:anchorId="33F028E9" wp14:editId="1F5E44FE">
            <wp:simplePos x="0" y="0"/>
            <wp:positionH relativeFrom="column">
              <wp:posOffset>3316604</wp:posOffset>
            </wp:positionH>
            <wp:positionV relativeFrom="paragraph">
              <wp:posOffset>76200</wp:posOffset>
            </wp:positionV>
            <wp:extent cx="3476625" cy="1943100"/>
            <wp:effectExtent l="0" t="0" r="0" b="0"/>
            <wp:wrapNone/>
            <wp:docPr id="2086434736" name="Chart 20864347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3FDEA237" w14:textId="77777777" w:rsidTr="00AE4345">
        <w:tc>
          <w:tcPr>
            <w:tcW w:w="2835" w:type="dxa"/>
            <w:vAlign w:val="bottom"/>
          </w:tcPr>
          <w:p w14:paraId="12C5D8CB"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B1AAB61"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14:paraId="592D7497" w14:textId="77777777" w:rsidR="00776BE1" w:rsidRDefault="00776BE1" w:rsidP="00AE4345">
            <w:pPr>
              <w:pStyle w:val="ESBodyText0"/>
              <w:spacing w:line="240" w:lineRule="auto"/>
              <w:jc w:val="center"/>
            </w:pPr>
            <w:r>
              <w:t>Latest year (2023)</w:t>
            </w:r>
          </w:p>
        </w:tc>
      </w:tr>
      <w:tr w:rsidR="00ED7648" w14:paraId="413A1E9B" w14:textId="77777777" w:rsidTr="00AE4345">
        <w:trPr>
          <w:trHeight w:hRule="exact" w:val="567"/>
        </w:trPr>
        <w:tc>
          <w:tcPr>
            <w:tcW w:w="2835" w:type="dxa"/>
            <w:tcMar>
              <w:top w:w="57" w:type="dxa"/>
            </w:tcMar>
            <w:vAlign w:val="center"/>
          </w:tcPr>
          <w:p w14:paraId="5B01FE42" w14:textId="77777777" w:rsidR="00776BE1" w:rsidRDefault="00776BE1"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684017D" w14:textId="77777777" w:rsidR="00776BE1" w:rsidRDefault="00776BE1" w:rsidP="00AE4345">
            <w:pPr>
              <w:pStyle w:val="ESBodyText0"/>
              <w:spacing w:line="240" w:lineRule="auto"/>
              <w:jc w:val="center"/>
            </w:pPr>
            <w:r>
              <w:t>66.7%</w:t>
            </w:r>
          </w:p>
        </w:tc>
      </w:tr>
      <w:tr w:rsidR="00ED7648" w14:paraId="1B10D8EE" w14:textId="77777777" w:rsidTr="00AE4345">
        <w:trPr>
          <w:trHeight w:hRule="exact" w:val="567"/>
        </w:trPr>
        <w:tc>
          <w:tcPr>
            <w:tcW w:w="2835" w:type="dxa"/>
            <w:tcMar>
              <w:top w:w="57" w:type="dxa"/>
            </w:tcMar>
            <w:vAlign w:val="center"/>
          </w:tcPr>
          <w:p w14:paraId="6DB5066F"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4C4C044" w14:textId="77777777" w:rsidR="00776BE1" w:rsidRPr="00B20B33" w:rsidRDefault="00776BE1" w:rsidP="00AE4345">
            <w:pPr>
              <w:pStyle w:val="ESBodyText0"/>
              <w:spacing w:line="240" w:lineRule="auto"/>
              <w:jc w:val="center"/>
              <w:rPr>
                <w:color w:val="FFFFFF" w:themeColor="background1"/>
              </w:rPr>
            </w:pPr>
            <w:r>
              <w:rPr>
                <w:color w:val="FFFFFF" w:themeColor="background1"/>
              </w:rPr>
              <w:t>60.1%</w:t>
            </w:r>
          </w:p>
        </w:tc>
      </w:tr>
      <w:tr w:rsidR="00ED7648" w14:paraId="698AEF52" w14:textId="77777777" w:rsidTr="00AE4345">
        <w:trPr>
          <w:trHeight w:hRule="exact" w:val="567"/>
        </w:trPr>
        <w:tc>
          <w:tcPr>
            <w:tcW w:w="2835" w:type="dxa"/>
            <w:tcMar>
              <w:top w:w="57" w:type="dxa"/>
            </w:tcMar>
            <w:vAlign w:val="center"/>
          </w:tcPr>
          <w:p w14:paraId="705EEF56"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5109E06" w14:textId="77777777" w:rsidR="00776BE1" w:rsidRDefault="00776BE1" w:rsidP="00AE4345">
            <w:pPr>
              <w:pStyle w:val="ESBodyText0"/>
              <w:spacing w:line="240" w:lineRule="auto"/>
              <w:jc w:val="center"/>
            </w:pPr>
            <w:r>
              <w:t>66.1%</w:t>
            </w:r>
          </w:p>
        </w:tc>
      </w:tr>
    </w:tbl>
    <w:p w14:paraId="120BFDE6" w14:textId="77777777" w:rsidR="00776BE1" w:rsidRDefault="00776BE1" w:rsidP="00A003EC">
      <w:pPr>
        <w:spacing w:after="0" w:line="240" w:lineRule="auto"/>
        <w:rPr>
          <w:rFonts w:eastAsia="Times New Roman"/>
          <w:b/>
          <w:bCs/>
          <w:color w:val="000000"/>
          <w:lang w:val="en-AU" w:eastAsia="en-AU"/>
        </w:rPr>
      </w:pPr>
    </w:p>
    <w:p w14:paraId="7118239D" w14:textId="77777777" w:rsidR="00776BE1" w:rsidRDefault="00776BE1" w:rsidP="00A003EC">
      <w:pPr>
        <w:spacing w:after="0" w:line="240" w:lineRule="auto"/>
        <w:rPr>
          <w:rFonts w:eastAsia="Times New Roman"/>
          <w:b/>
          <w:bCs/>
          <w:color w:val="000000"/>
          <w:lang w:val="en-AU" w:eastAsia="en-AU"/>
        </w:rPr>
      </w:pPr>
    </w:p>
    <w:p w14:paraId="461B2DAE" w14:textId="77777777" w:rsidR="00776BE1" w:rsidRDefault="00776BE1" w:rsidP="00A003EC">
      <w:pPr>
        <w:spacing w:after="0" w:line="240" w:lineRule="auto"/>
        <w:rPr>
          <w:rFonts w:eastAsia="Times New Roman"/>
          <w:b/>
          <w:bCs/>
          <w:color w:val="000000"/>
          <w:lang w:val="en-AU" w:eastAsia="en-AU"/>
        </w:rPr>
      </w:pPr>
    </w:p>
    <w:p w14:paraId="1BB43891" w14:textId="77777777" w:rsidR="00776BE1" w:rsidRDefault="00776BE1" w:rsidP="00A003EC">
      <w:pPr>
        <w:spacing w:after="0" w:line="240" w:lineRule="auto"/>
        <w:rPr>
          <w:rFonts w:eastAsia="Times New Roman"/>
          <w:b/>
          <w:bCs/>
          <w:color w:val="000000"/>
          <w:lang w:val="en-AU" w:eastAsia="en-AU"/>
        </w:rPr>
      </w:pPr>
      <w:r>
        <w:rPr>
          <w:noProof/>
        </w:rPr>
        <w:drawing>
          <wp:anchor distT="0" distB="0" distL="114300" distR="114300" simplePos="0" relativeHeight="251687936" behindDoc="0" locked="0" layoutInCell="1" allowOverlap="1" wp14:anchorId="7E898FA6" wp14:editId="7E58C92A">
            <wp:simplePos x="0" y="0"/>
            <wp:positionH relativeFrom="column">
              <wp:posOffset>3316605</wp:posOffset>
            </wp:positionH>
            <wp:positionV relativeFrom="paragraph">
              <wp:posOffset>93344</wp:posOffset>
            </wp:positionV>
            <wp:extent cx="3486150" cy="1819275"/>
            <wp:effectExtent l="0" t="0" r="0" b="0"/>
            <wp:wrapNone/>
            <wp:docPr id="1949765312" name="Chart 1949765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1DBC2BC4" w14:textId="77777777" w:rsidTr="00AE4345">
        <w:tc>
          <w:tcPr>
            <w:tcW w:w="2835" w:type="dxa"/>
            <w:vAlign w:val="bottom"/>
          </w:tcPr>
          <w:p w14:paraId="6BEAC9AC"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947B1C3"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14:paraId="3E7B5D6E" w14:textId="77777777" w:rsidR="00776BE1" w:rsidRDefault="00776BE1" w:rsidP="00AE4345">
            <w:pPr>
              <w:pStyle w:val="ESBodyText0"/>
              <w:spacing w:line="240" w:lineRule="auto"/>
              <w:jc w:val="center"/>
            </w:pPr>
            <w:r>
              <w:t>Latest year (2023)</w:t>
            </w:r>
          </w:p>
        </w:tc>
      </w:tr>
      <w:tr w:rsidR="00ED7648" w14:paraId="1C7330AF" w14:textId="77777777" w:rsidTr="00AE4345">
        <w:trPr>
          <w:trHeight w:hRule="exact" w:val="567"/>
        </w:trPr>
        <w:tc>
          <w:tcPr>
            <w:tcW w:w="2835" w:type="dxa"/>
            <w:tcMar>
              <w:top w:w="57" w:type="dxa"/>
            </w:tcMar>
            <w:vAlign w:val="center"/>
          </w:tcPr>
          <w:p w14:paraId="56E7B9C5" w14:textId="77777777" w:rsidR="00776BE1" w:rsidRDefault="00776BE1"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2CEA3EB" w14:textId="77777777" w:rsidR="00776BE1" w:rsidRDefault="00776BE1" w:rsidP="00AE4345">
            <w:pPr>
              <w:pStyle w:val="ESBodyText0"/>
              <w:spacing w:line="240" w:lineRule="auto"/>
              <w:jc w:val="center"/>
            </w:pPr>
            <w:r>
              <w:t>42.9%</w:t>
            </w:r>
          </w:p>
        </w:tc>
      </w:tr>
      <w:tr w:rsidR="00ED7648" w14:paraId="75BF74FC" w14:textId="77777777" w:rsidTr="00AE4345">
        <w:trPr>
          <w:trHeight w:hRule="exact" w:val="567"/>
        </w:trPr>
        <w:tc>
          <w:tcPr>
            <w:tcW w:w="2835" w:type="dxa"/>
            <w:tcMar>
              <w:top w:w="57" w:type="dxa"/>
            </w:tcMar>
            <w:vAlign w:val="center"/>
          </w:tcPr>
          <w:p w14:paraId="0A1F79E7"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4943B9A" w14:textId="77777777" w:rsidR="00776BE1" w:rsidRPr="00B20B33" w:rsidRDefault="00776BE1" w:rsidP="00AE4345">
            <w:pPr>
              <w:pStyle w:val="ESBodyText0"/>
              <w:spacing w:line="240" w:lineRule="auto"/>
              <w:jc w:val="center"/>
              <w:rPr>
                <w:color w:val="FFFFFF" w:themeColor="background1"/>
              </w:rPr>
            </w:pPr>
            <w:r>
              <w:rPr>
                <w:color w:val="FFFFFF" w:themeColor="background1"/>
              </w:rPr>
              <w:t>53.9%</w:t>
            </w:r>
          </w:p>
        </w:tc>
      </w:tr>
      <w:tr w:rsidR="00ED7648" w14:paraId="0EEAF8AD" w14:textId="77777777" w:rsidTr="00AE4345">
        <w:trPr>
          <w:trHeight w:hRule="exact" w:val="567"/>
        </w:trPr>
        <w:tc>
          <w:tcPr>
            <w:tcW w:w="2835" w:type="dxa"/>
            <w:tcMar>
              <w:top w:w="57" w:type="dxa"/>
            </w:tcMar>
            <w:vAlign w:val="center"/>
          </w:tcPr>
          <w:p w14:paraId="4CF7D312"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A692630" w14:textId="77777777" w:rsidR="00776BE1" w:rsidRDefault="00776BE1" w:rsidP="00AE4345">
            <w:pPr>
              <w:pStyle w:val="ESBodyText0"/>
              <w:spacing w:line="240" w:lineRule="auto"/>
              <w:jc w:val="center"/>
            </w:pPr>
            <w:r>
              <w:t>60.0%</w:t>
            </w:r>
          </w:p>
        </w:tc>
      </w:tr>
    </w:tbl>
    <w:p w14:paraId="6752B446" w14:textId="77777777" w:rsidR="00776BE1" w:rsidRDefault="00776BE1" w:rsidP="00A003EC">
      <w:pPr>
        <w:spacing w:after="0" w:line="240" w:lineRule="auto"/>
        <w:rPr>
          <w:rFonts w:eastAsia="Arial" w:cs="Times New Roman"/>
          <w:color w:val="000000"/>
          <w:szCs w:val="20"/>
        </w:rPr>
      </w:pPr>
    </w:p>
    <w:p w14:paraId="6ADAE0CE" w14:textId="77777777" w:rsidR="00776BE1" w:rsidRDefault="00776BE1" w:rsidP="00A003EC">
      <w:pPr>
        <w:spacing w:after="0" w:line="240" w:lineRule="auto"/>
        <w:rPr>
          <w:b/>
          <w:color w:val="000000" w:themeColor="text1"/>
        </w:rPr>
      </w:pPr>
      <w:r>
        <w:br w:type="page"/>
      </w:r>
    </w:p>
    <w:p w14:paraId="69EF36F2" w14:textId="77777777" w:rsidR="00776BE1" w:rsidRDefault="00776BE1" w:rsidP="00A003EC">
      <w:pPr>
        <w:pStyle w:val="Style10"/>
      </w:pPr>
      <w:r>
        <w:lastRenderedPageBreak/>
        <w:t>LEARNING (continued)</w:t>
      </w:r>
    </w:p>
    <w:p w14:paraId="191BC259" w14:textId="77777777" w:rsidR="00776BE1" w:rsidRDefault="00776BE1" w:rsidP="00A003EC">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r w:rsidRPr="008A15A0">
        <w:rPr>
          <w:noProof/>
        </w:rPr>
        <w:t xml:space="preserve"> </w:t>
      </w:r>
    </w:p>
    <w:p w14:paraId="58FBA167" w14:textId="77777777" w:rsidR="00776BE1" w:rsidRDefault="00776BE1" w:rsidP="00A003EC">
      <w:pPr>
        <w:pStyle w:val="ESHeading30"/>
        <w:spacing w:after="240"/>
      </w:pPr>
      <w:r>
        <w:rPr>
          <w:noProof/>
        </w:rPr>
        <w:drawing>
          <wp:anchor distT="0" distB="0" distL="114300" distR="114300" simplePos="0" relativeHeight="251686912" behindDoc="0" locked="0" layoutInCell="1" allowOverlap="1" wp14:anchorId="2F2A45D2" wp14:editId="03C562FB">
            <wp:simplePos x="0" y="0"/>
            <wp:positionH relativeFrom="column">
              <wp:posOffset>3259455</wp:posOffset>
            </wp:positionH>
            <wp:positionV relativeFrom="paragraph">
              <wp:posOffset>337185</wp:posOffset>
            </wp:positionV>
            <wp:extent cx="3495675" cy="1933575"/>
            <wp:effectExtent l="0" t="0" r="0" b="0"/>
            <wp:wrapNone/>
            <wp:docPr id="1333318786" name="Chart 1333318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Pr="00EA3964">
        <w:t>NAPLAN</w:t>
      </w:r>
      <w:r>
        <w:t xml:space="preserve"> (continued)</w:t>
      </w:r>
      <w:r w:rsidRP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7B3F8285" w14:textId="77777777" w:rsidTr="00AE4345">
        <w:tc>
          <w:tcPr>
            <w:tcW w:w="2835" w:type="dxa"/>
            <w:vAlign w:val="bottom"/>
          </w:tcPr>
          <w:p w14:paraId="486BDACA"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CB54036"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006D46BD" w14:textId="77777777" w:rsidR="00776BE1" w:rsidRDefault="00776BE1" w:rsidP="00AE4345">
            <w:pPr>
              <w:pStyle w:val="ESBodyText0"/>
              <w:spacing w:line="240" w:lineRule="auto"/>
              <w:jc w:val="center"/>
            </w:pPr>
            <w:r>
              <w:t>Latest year (2023)</w:t>
            </w:r>
          </w:p>
        </w:tc>
      </w:tr>
      <w:tr w:rsidR="00ED7648" w14:paraId="28F5AB4D" w14:textId="77777777" w:rsidTr="00AE4345">
        <w:trPr>
          <w:trHeight w:hRule="exact" w:val="567"/>
        </w:trPr>
        <w:tc>
          <w:tcPr>
            <w:tcW w:w="2835" w:type="dxa"/>
            <w:tcMar>
              <w:top w:w="57" w:type="dxa"/>
            </w:tcMar>
            <w:vAlign w:val="center"/>
          </w:tcPr>
          <w:p w14:paraId="4E7F1B8F" w14:textId="77777777" w:rsidR="00776BE1" w:rsidRDefault="00776BE1"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D5109E6" w14:textId="77777777" w:rsidR="00776BE1" w:rsidRDefault="00776BE1" w:rsidP="00AE4345">
            <w:pPr>
              <w:pStyle w:val="ESBodyText0"/>
              <w:spacing w:line="240" w:lineRule="auto"/>
              <w:jc w:val="center"/>
            </w:pPr>
            <w:r>
              <w:t>25.0%</w:t>
            </w:r>
          </w:p>
        </w:tc>
      </w:tr>
      <w:tr w:rsidR="00ED7648" w14:paraId="266F5014" w14:textId="77777777" w:rsidTr="00AE4345">
        <w:trPr>
          <w:trHeight w:hRule="exact" w:val="567"/>
        </w:trPr>
        <w:tc>
          <w:tcPr>
            <w:tcW w:w="2835" w:type="dxa"/>
            <w:tcMar>
              <w:top w:w="57" w:type="dxa"/>
            </w:tcMar>
            <w:vAlign w:val="center"/>
          </w:tcPr>
          <w:p w14:paraId="73B96E6E"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BCE5A6A" w14:textId="77777777" w:rsidR="00776BE1" w:rsidRPr="00B20B33" w:rsidRDefault="00776BE1" w:rsidP="00AE4345">
            <w:pPr>
              <w:pStyle w:val="ESBodyText0"/>
              <w:spacing w:line="240" w:lineRule="auto"/>
              <w:jc w:val="center"/>
              <w:rPr>
                <w:color w:val="FFFFFF" w:themeColor="background1"/>
              </w:rPr>
            </w:pPr>
            <w:r>
              <w:rPr>
                <w:color w:val="FFFFFF" w:themeColor="background1"/>
              </w:rPr>
              <w:t>59.0%</w:t>
            </w:r>
          </w:p>
        </w:tc>
      </w:tr>
      <w:tr w:rsidR="00ED7648" w14:paraId="0F7C596D" w14:textId="77777777" w:rsidTr="00AE4345">
        <w:trPr>
          <w:trHeight w:hRule="exact" w:val="567"/>
        </w:trPr>
        <w:tc>
          <w:tcPr>
            <w:tcW w:w="2835" w:type="dxa"/>
            <w:tcMar>
              <w:top w:w="57" w:type="dxa"/>
            </w:tcMar>
            <w:vAlign w:val="center"/>
          </w:tcPr>
          <w:p w14:paraId="175FD241"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211C9ED" w14:textId="77777777" w:rsidR="00776BE1" w:rsidRDefault="00776BE1" w:rsidP="00AE4345">
            <w:pPr>
              <w:pStyle w:val="ESBodyText0"/>
              <w:spacing w:line="240" w:lineRule="auto"/>
              <w:jc w:val="center"/>
            </w:pPr>
            <w:r>
              <w:t>67.4%</w:t>
            </w:r>
          </w:p>
        </w:tc>
      </w:tr>
    </w:tbl>
    <w:p w14:paraId="307F5349" w14:textId="77777777" w:rsidR="00776BE1" w:rsidRDefault="00776BE1" w:rsidP="00A003EC">
      <w:pPr>
        <w:pStyle w:val="ESHeading30"/>
        <w:spacing w:before="0"/>
      </w:pPr>
    </w:p>
    <w:p w14:paraId="1FAAE333" w14:textId="77777777" w:rsidR="00776BE1" w:rsidRDefault="00776BE1" w:rsidP="00A003EC">
      <w:pPr>
        <w:pStyle w:val="ESHeading30"/>
        <w:spacing w:before="0"/>
      </w:pPr>
      <w:r>
        <w:rPr>
          <w:noProof/>
        </w:rPr>
        <w:drawing>
          <wp:anchor distT="0" distB="0" distL="114300" distR="114300" simplePos="0" relativeHeight="251685888" behindDoc="0" locked="0" layoutInCell="1" allowOverlap="1" wp14:anchorId="4672FAEB" wp14:editId="4410EB01">
            <wp:simplePos x="0" y="0"/>
            <wp:positionH relativeFrom="column">
              <wp:posOffset>3268980</wp:posOffset>
            </wp:positionH>
            <wp:positionV relativeFrom="paragraph">
              <wp:posOffset>165735</wp:posOffset>
            </wp:positionV>
            <wp:extent cx="3476625" cy="1952625"/>
            <wp:effectExtent l="0" t="0" r="0" b="0"/>
            <wp:wrapNone/>
            <wp:docPr id="1147449058" name="Chart 1147449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56C05E11" w14:textId="77777777" w:rsidTr="00AE4345">
        <w:tc>
          <w:tcPr>
            <w:tcW w:w="2835" w:type="dxa"/>
            <w:vAlign w:val="bottom"/>
          </w:tcPr>
          <w:p w14:paraId="79DAE088"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CE4CCC5"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50909C13" w14:textId="77777777" w:rsidR="00776BE1" w:rsidRDefault="00776BE1" w:rsidP="00AE4345">
            <w:pPr>
              <w:pStyle w:val="ESBodyText0"/>
              <w:spacing w:line="240" w:lineRule="auto"/>
              <w:jc w:val="center"/>
            </w:pPr>
            <w:r>
              <w:t>Latest year (2023)</w:t>
            </w:r>
          </w:p>
        </w:tc>
      </w:tr>
      <w:tr w:rsidR="00ED7648" w14:paraId="32DEB37D" w14:textId="77777777" w:rsidTr="00AE4345">
        <w:trPr>
          <w:trHeight w:hRule="exact" w:val="567"/>
        </w:trPr>
        <w:tc>
          <w:tcPr>
            <w:tcW w:w="2835" w:type="dxa"/>
            <w:tcMar>
              <w:top w:w="57" w:type="dxa"/>
            </w:tcMar>
            <w:vAlign w:val="center"/>
          </w:tcPr>
          <w:p w14:paraId="2CE591DC" w14:textId="77777777" w:rsidR="00776BE1" w:rsidRDefault="00776BE1" w:rsidP="00AE4345">
            <w:pPr>
              <w:pStyle w:val="ESBodyText0"/>
              <w:spacing w:line="240" w:lineRule="auto"/>
            </w:pPr>
            <w:r>
              <w:t xml:space="preserve">School percentage of students in Strong or </w:t>
            </w:r>
            <w:r>
              <w:t>Exceeding:</w:t>
            </w:r>
          </w:p>
        </w:tc>
        <w:tc>
          <w:tcPr>
            <w:tcW w:w="1131" w:type="dxa"/>
            <w:tcBorders>
              <w:bottom w:val="single" w:sz="4" w:space="0" w:color="FFFFFF" w:themeColor="background1"/>
            </w:tcBorders>
            <w:shd w:val="clear" w:color="auto" w:fill="FFC000"/>
            <w:tcMar>
              <w:top w:w="57" w:type="dxa"/>
            </w:tcMar>
            <w:vAlign w:val="center"/>
          </w:tcPr>
          <w:p w14:paraId="7E197D09" w14:textId="77777777" w:rsidR="00776BE1" w:rsidRDefault="00776BE1" w:rsidP="00AE4345">
            <w:pPr>
              <w:pStyle w:val="ESBodyText0"/>
              <w:spacing w:line="240" w:lineRule="auto"/>
              <w:jc w:val="center"/>
            </w:pPr>
            <w:r>
              <w:t>25.0%</w:t>
            </w:r>
          </w:p>
        </w:tc>
      </w:tr>
      <w:tr w:rsidR="00ED7648" w14:paraId="2CD8514D" w14:textId="77777777" w:rsidTr="00AE4345">
        <w:trPr>
          <w:trHeight w:hRule="exact" w:val="567"/>
        </w:trPr>
        <w:tc>
          <w:tcPr>
            <w:tcW w:w="2835" w:type="dxa"/>
            <w:tcMar>
              <w:top w:w="57" w:type="dxa"/>
            </w:tcMar>
            <w:vAlign w:val="center"/>
          </w:tcPr>
          <w:p w14:paraId="24988792"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A95B89F" w14:textId="77777777" w:rsidR="00776BE1" w:rsidRPr="00B20B33" w:rsidRDefault="00776BE1" w:rsidP="00AE4345">
            <w:pPr>
              <w:pStyle w:val="ESBodyText0"/>
              <w:spacing w:line="240" w:lineRule="auto"/>
              <w:jc w:val="center"/>
              <w:rPr>
                <w:color w:val="FFFFFF" w:themeColor="background1"/>
              </w:rPr>
            </w:pPr>
            <w:r>
              <w:rPr>
                <w:color w:val="FFFFFF" w:themeColor="background1"/>
              </w:rPr>
              <w:t>63.9%</w:t>
            </w:r>
          </w:p>
        </w:tc>
      </w:tr>
      <w:tr w:rsidR="00ED7648" w14:paraId="36A37A15" w14:textId="77777777" w:rsidTr="00AE4345">
        <w:trPr>
          <w:trHeight w:hRule="exact" w:val="567"/>
        </w:trPr>
        <w:tc>
          <w:tcPr>
            <w:tcW w:w="2835" w:type="dxa"/>
            <w:tcMar>
              <w:top w:w="57" w:type="dxa"/>
            </w:tcMar>
            <w:vAlign w:val="center"/>
          </w:tcPr>
          <w:p w14:paraId="01B3D0E4"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A616D1A" w14:textId="77777777" w:rsidR="00776BE1" w:rsidRDefault="00776BE1" w:rsidP="00AE4345">
            <w:pPr>
              <w:pStyle w:val="ESBodyText0"/>
              <w:spacing w:line="240" w:lineRule="auto"/>
              <w:jc w:val="center"/>
            </w:pPr>
            <w:r>
              <w:t>67.9%</w:t>
            </w:r>
          </w:p>
        </w:tc>
      </w:tr>
    </w:tbl>
    <w:p w14:paraId="388F36DF" w14:textId="77777777" w:rsidR="00776BE1" w:rsidRDefault="00776BE1" w:rsidP="00A003EC">
      <w:pPr>
        <w:pStyle w:val="ESHeading30"/>
        <w:spacing w:before="0"/>
      </w:pPr>
    </w:p>
    <w:p w14:paraId="6938C82D" w14:textId="77777777" w:rsidR="00776BE1" w:rsidRDefault="00776BE1" w:rsidP="00A003EC">
      <w:pPr>
        <w:pStyle w:val="ESHeading30"/>
        <w:spacing w:before="0"/>
      </w:pPr>
      <w:r>
        <w:rPr>
          <w:noProof/>
        </w:rPr>
        <w:drawing>
          <wp:anchor distT="0" distB="0" distL="114300" distR="114300" simplePos="0" relativeHeight="251684864" behindDoc="0" locked="0" layoutInCell="1" allowOverlap="1" wp14:anchorId="581452D7" wp14:editId="1EBAD4E7">
            <wp:simplePos x="0" y="0"/>
            <wp:positionH relativeFrom="column">
              <wp:posOffset>3259456</wp:posOffset>
            </wp:positionH>
            <wp:positionV relativeFrom="paragraph">
              <wp:posOffset>175260</wp:posOffset>
            </wp:positionV>
            <wp:extent cx="3486150" cy="1952625"/>
            <wp:effectExtent l="0" t="0" r="0" b="0"/>
            <wp:wrapNone/>
            <wp:docPr id="2084759380" name="Chart 20847593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6B9FB94F" w14:textId="77777777" w:rsidTr="00AE4345">
        <w:tc>
          <w:tcPr>
            <w:tcW w:w="2835" w:type="dxa"/>
            <w:vAlign w:val="bottom"/>
          </w:tcPr>
          <w:p w14:paraId="426444E8"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BB45AF7"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14:paraId="711271AC" w14:textId="77777777" w:rsidR="00776BE1" w:rsidRDefault="00776BE1" w:rsidP="00AE4345">
            <w:pPr>
              <w:pStyle w:val="ESBodyText0"/>
              <w:spacing w:line="240" w:lineRule="auto"/>
              <w:jc w:val="center"/>
            </w:pPr>
            <w:r>
              <w:t>Latest year (2023)</w:t>
            </w:r>
          </w:p>
        </w:tc>
      </w:tr>
      <w:tr w:rsidR="00ED7648" w14:paraId="6D18E06C" w14:textId="77777777" w:rsidTr="00AE4345">
        <w:trPr>
          <w:trHeight w:hRule="exact" w:val="567"/>
        </w:trPr>
        <w:tc>
          <w:tcPr>
            <w:tcW w:w="2835" w:type="dxa"/>
            <w:tcMar>
              <w:top w:w="57" w:type="dxa"/>
            </w:tcMar>
            <w:vAlign w:val="center"/>
          </w:tcPr>
          <w:p w14:paraId="69950634" w14:textId="77777777" w:rsidR="00776BE1" w:rsidRDefault="00776BE1"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51BF87F" w14:textId="77777777" w:rsidR="00776BE1" w:rsidRDefault="00776BE1" w:rsidP="00AE4345">
            <w:pPr>
              <w:pStyle w:val="ESBodyText0"/>
              <w:spacing w:line="240" w:lineRule="auto"/>
              <w:jc w:val="center"/>
            </w:pPr>
            <w:r>
              <w:t>77.8%</w:t>
            </w:r>
          </w:p>
        </w:tc>
      </w:tr>
      <w:tr w:rsidR="00ED7648" w14:paraId="575F7849" w14:textId="77777777" w:rsidTr="00AE4345">
        <w:trPr>
          <w:trHeight w:hRule="exact" w:val="567"/>
        </w:trPr>
        <w:tc>
          <w:tcPr>
            <w:tcW w:w="2835" w:type="dxa"/>
            <w:tcMar>
              <w:top w:w="57" w:type="dxa"/>
            </w:tcMar>
            <w:vAlign w:val="center"/>
          </w:tcPr>
          <w:p w14:paraId="6E668997"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EB95785" w14:textId="77777777" w:rsidR="00776BE1" w:rsidRPr="00B20B33" w:rsidRDefault="00776BE1" w:rsidP="00AE4345">
            <w:pPr>
              <w:pStyle w:val="ESBodyText0"/>
              <w:spacing w:line="240" w:lineRule="auto"/>
              <w:jc w:val="center"/>
              <w:rPr>
                <w:color w:val="FFFFFF" w:themeColor="background1"/>
              </w:rPr>
            </w:pPr>
            <w:r>
              <w:rPr>
                <w:color w:val="FFFFFF" w:themeColor="background1"/>
              </w:rPr>
              <w:t>57.5%</w:t>
            </w:r>
          </w:p>
        </w:tc>
      </w:tr>
      <w:tr w:rsidR="00ED7648" w14:paraId="3AD02E74" w14:textId="77777777" w:rsidTr="00AE4345">
        <w:trPr>
          <w:trHeight w:hRule="exact" w:val="567"/>
        </w:trPr>
        <w:tc>
          <w:tcPr>
            <w:tcW w:w="2835" w:type="dxa"/>
            <w:tcMar>
              <w:top w:w="57" w:type="dxa"/>
            </w:tcMar>
            <w:vAlign w:val="center"/>
          </w:tcPr>
          <w:p w14:paraId="049662D0"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8597452" w14:textId="77777777" w:rsidR="00776BE1" w:rsidRDefault="00776BE1" w:rsidP="00AE4345">
            <w:pPr>
              <w:pStyle w:val="ESBodyText0"/>
              <w:spacing w:line="240" w:lineRule="auto"/>
              <w:jc w:val="center"/>
            </w:pPr>
            <w:r>
              <w:t>62.9%</w:t>
            </w:r>
          </w:p>
        </w:tc>
      </w:tr>
    </w:tbl>
    <w:p w14:paraId="5F92E89D" w14:textId="77777777" w:rsidR="00776BE1" w:rsidRDefault="00776BE1" w:rsidP="00A003EC">
      <w:pPr>
        <w:pStyle w:val="ESHeading30"/>
        <w:spacing w:before="0"/>
      </w:pPr>
    </w:p>
    <w:p w14:paraId="21F2AC06" w14:textId="77777777" w:rsidR="00776BE1" w:rsidRDefault="00776BE1" w:rsidP="00A003EC">
      <w:pPr>
        <w:pStyle w:val="ESHeading30"/>
        <w:spacing w:before="0"/>
      </w:pPr>
      <w:r>
        <w:rPr>
          <w:noProof/>
        </w:rPr>
        <w:drawing>
          <wp:anchor distT="0" distB="0" distL="114300" distR="114300" simplePos="0" relativeHeight="251683840" behindDoc="0" locked="0" layoutInCell="1" allowOverlap="1" wp14:anchorId="008670BF" wp14:editId="40A00629">
            <wp:simplePos x="0" y="0"/>
            <wp:positionH relativeFrom="column">
              <wp:posOffset>3268980</wp:posOffset>
            </wp:positionH>
            <wp:positionV relativeFrom="paragraph">
              <wp:posOffset>184785</wp:posOffset>
            </wp:positionV>
            <wp:extent cx="3476625" cy="1933575"/>
            <wp:effectExtent l="0" t="0" r="0" b="0"/>
            <wp:wrapNone/>
            <wp:docPr id="830093507" name="Chart 830093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1BC882F2" w14:textId="77777777" w:rsidTr="00AE4345">
        <w:tc>
          <w:tcPr>
            <w:tcW w:w="2835" w:type="dxa"/>
            <w:vAlign w:val="bottom"/>
          </w:tcPr>
          <w:p w14:paraId="75BE259D" w14:textId="77777777" w:rsidR="00776BE1" w:rsidRDefault="00776BE1"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AB5E429" w14:textId="77777777" w:rsidR="00776BE1" w:rsidRPr="00B20B33" w:rsidRDefault="00776BE1"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14:paraId="4EFEB091" w14:textId="77777777" w:rsidR="00776BE1" w:rsidRDefault="00776BE1" w:rsidP="00AE4345">
            <w:pPr>
              <w:pStyle w:val="ESBodyText0"/>
              <w:spacing w:line="240" w:lineRule="auto"/>
              <w:jc w:val="center"/>
            </w:pPr>
            <w:r>
              <w:t>Latest year (2023)</w:t>
            </w:r>
          </w:p>
        </w:tc>
      </w:tr>
      <w:tr w:rsidR="00ED7648" w14:paraId="2C285DEC" w14:textId="77777777" w:rsidTr="00AE4345">
        <w:trPr>
          <w:trHeight w:hRule="exact" w:val="567"/>
        </w:trPr>
        <w:tc>
          <w:tcPr>
            <w:tcW w:w="2835" w:type="dxa"/>
            <w:tcMar>
              <w:top w:w="57" w:type="dxa"/>
            </w:tcMar>
            <w:vAlign w:val="center"/>
          </w:tcPr>
          <w:p w14:paraId="76543056" w14:textId="77777777" w:rsidR="00776BE1" w:rsidRDefault="00776BE1"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6CF5CD0" w14:textId="77777777" w:rsidR="00776BE1" w:rsidRDefault="00776BE1" w:rsidP="00AE4345">
            <w:pPr>
              <w:pStyle w:val="ESBodyText0"/>
              <w:spacing w:line="240" w:lineRule="auto"/>
              <w:jc w:val="center"/>
            </w:pPr>
            <w:r>
              <w:t>50.0%</w:t>
            </w:r>
          </w:p>
        </w:tc>
      </w:tr>
      <w:tr w:rsidR="00ED7648" w14:paraId="3DF375E5" w14:textId="77777777" w:rsidTr="00AE4345">
        <w:trPr>
          <w:trHeight w:hRule="exact" w:val="567"/>
        </w:trPr>
        <w:tc>
          <w:tcPr>
            <w:tcW w:w="2835" w:type="dxa"/>
            <w:tcMar>
              <w:top w:w="57" w:type="dxa"/>
            </w:tcMar>
            <w:vAlign w:val="center"/>
          </w:tcPr>
          <w:p w14:paraId="23A7EFB7" w14:textId="77777777" w:rsidR="00776BE1" w:rsidRDefault="00776BE1"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CA4162B" w14:textId="77777777" w:rsidR="00776BE1" w:rsidRPr="00B20B33" w:rsidRDefault="00776BE1" w:rsidP="00AE4345">
            <w:pPr>
              <w:pStyle w:val="ESBodyText0"/>
              <w:spacing w:line="240" w:lineRule="auto"/>
              <w:jc w:val="center"/>
              <w:rPr>
                <w:color w:val="FFFFFF" w:themeColor="background1"/>
              </w:rPr>
            </w:pPr>
            <w:r>
              <w:rPr>
                <w:color w:val="FFFFFF" w:themeColor="background1"/>
              </w:rPr>
              <w:t>60.7%</w:t>
            </w:r>
          </w:p>
        </w:tc>
      </w:tr>
      <w:tr w:rsidR="00ED7648" w14:paraId="5559A325" w14:textId="77777777" w:rsidTr="00AE4345">
        <w:trPr>
          <w:trHeight w:hRule="exact" w:val="567"/>
        </w:trPr>
        <w:tc>
          <w:tcPr>
            <w:tcW w:w="2835" w:type="dxa"/>
            <w:tcMar>
              <w:top w:w="57" w:type="dxa"/>
            </w:tcMar>
            <w:vAlign w:val="center"/>
          </w:tcPr>
          <w:p w14:paraId="3FFE98D9" w14:textId="77777777" w:rsidR="00776BE1" w:rsidRDefault="00776BE1"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53AA1B0" w14:textId="77777777" w:rsidR="00776BE1" w:rsidRDefault="00776BE1" w:rsidP="00AE4345">
            <w:pPr>
              <w:pStyle w:val="ESBodyText0"/>
              <w:spacing w:line="240" w:lineRule="auto"/>
              <w:jc w:val="center"/>
            </w:pPr>
            <w:r>
              <w:t>59.9%</w:t>
            </w:r>
          </w:p>
        </w:tc>
      </w:tr>
    </w:tbl>
    <w:p w14:paraId="6AD4A3D9" w14:textId="77777777" w:rsidR="00776BE1" w:rsidRDefault="00776BE1" w:rsidP="00A003EC">
      <w:pPr>
        <w:pStyle w:val="ESBodyText0"/>
        <w:spacing w:after="240"/>
      </w:pPr>
    </w:p>
    <w:p w14:paraId="7A9E9AC3" w14:textId="77777777" w:rsidR="00776BE1" w:rsidRDefault="00776BE1">
      <w:pPr>
        <w:spacing w:after="0" w:line="240" w:lineRule="auto"/>
        <w:rPr>
          <w:rFonts w:eastAsiaTheme="majorEastAsia" w:cstheme="majorBidi"/>
          <w:bCs/>
          <w:color w:val="C00000"/>
          <w:sz w:val="24"/>
          <w:szCs w:val="20"/>
        </w:rPr>
      </w:pPr>
      <w:r>
        <w:br w:type="page"/>
      </w:r>
    </w:p>
    <w:p w14:paraId="31A43070" w14:textId="77777777" w:rsidR="00776BE1" w:rsidRDefault="00776BE1" w:rsidP="00BA1967">
      <w:pPr>
        <w:pStyle w:val="Style10"/>
      </w:pPr>
      <w:r>
        <w:lastRenderedPageBreak/>
        <w:t>LEARNING (continued)</w:t>
      </w:r>
    </w:p>
    <w:p w14:paraId="02E30D6F" w14:textId="77777777" w:rsidR="00776BE1" w:rsidRDefault="00776BE1" w:rsidP="001749F6">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B871F82" w14:textId="77777777" w:rsidR="00776BE1" w:rsidRDefault="00776BE1" w:rsidP="001749F6">
      <w:pPr>
        <w:pStyle w:val="ESHeading30"/>
      </w:pPr>
      <w:r w:rsidRPr="00EA3964">
        <w:t>NAPLAN</w:t>
      </w:r>
    </w:p>
    <w:p w14:paraId="69D0A34E" w14:textId="77777777" w:rsidR="00776BE1" w:rsidRPr="00410C77" w:rsidRDefault="00776BE1" w:rsidP="00A003EC">
      <w:pPr>
        <w:pStyle w:val="ESBodyText0"/>
      </w:pPr>
      <w:r w:rsidRPr="00410C77">
        <w:t>Percentage of students in the top three bands of testing in NAPLAN.</w:t>
      </w:r>
      <w:r w:rsidRPr="00410C77">
        <w:rPr>
          <w:noProof/>
        </w:rPr>
        <w:t xml:space="preserve"> </w:t>
      </w:r>
    </w:p>
    <w:p w14:paraId="0415D975" w14:textId="77777777" w:rsidR="00776BE1" w:rsidRDefault="00776BE1" w:rsidP="00A003EC">
      <w:pPr>
        <w:pStyle w:val="ESBodyText0"/>
      </w:pPr>
      <w:r w:rsidRPr="00410C77">
        <w:t>Note: The NAPLAN test was revised in 2023 and the 2022 results are not comparable to the new methodology.</w:t>
      </w:r>
    </w:p>
    <w:p w14:paraId="5544031E" w14:textId="77777777" w:rsidR="00776BE1" w:rsidRDefault="00776BE1" w:rsidP="001749F6">
      <w:pPr>
        <w:spacing w:after="0" w:line="240" w:lineRule="auto"/>
        <w:rPr>
          <w:rFonts w:eastAsia="Times New Roman"/>
          <w:b/>
          <w:bCs/>
          <w:color w:val="000000"/>
          <w:lang w:val="en-AU" w:eastAsia="en-AU"/>
        </w:rPr>
      </w:pPr>
      <w:r>
        <w:rPr>
          <w:noProof/>
        </w:rPr>
        <w:drawing>
          <wp:anchor distT="0" distB="0" distL="114300" distR="114300" simplePos="0" relativeHeight="251668480" behindDoc="0" locked="0" layoutInCell="1" allowOverlap="1" wp14:anchorId="56192444" wp14:editId="1D91340D">
            <wp:simplePos x="0" y="0"/>
            <wp:positionH relativeFrom="column">
              <wp:posOffset>3316605</wp:posOffset>
            </wp:positionH>
            <wp:positionV relativeFrom="paragraph">
              <wp:posOffset>80010</wp:posOffset>
            </wp:positionV>
            <wp:extent cx="3476625" cy="1905000"/>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7A5F8559" w14:textId="77777777" w:rsidTr="00C05D03">
        <w:tc>
          <w:tcPr>
            <w:tcW w:w="2835" w:type="dxa"/>
            <w:vAlign w:val="bottom"/>
          </w:tcPr>
          <w:p w14:paraId="2D3876C8"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A31AB2C"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14:paraId="0E80B2FE" w14:textId="77777777" w:rsidR="00776BE1" w:rsidRDefault="00776BE1" w:rsidP="00C05D03">
            <w:pPr>
              <w:pStyle w:val="ESBodyText0"/>
              <w:spacing w:line="240" w:lineRule="auto"/>
              <w:jc w:val="center"/>
            </w:pPr>
            <w:r>
              <w:t>Latest year (2022)</w:t>
            </w:r>
          </w:p>
        </w:tc>
      </w:tr>
      <w:tr w:rsidR="00ED7648" w14:paraId="4BF1F018" w14:textId="77777777" w:rsidTr="00C05D03">
        <w:trPr>
          <w:trHeight w:hRule="exact" w:val="567"/>
        </w:trPr>
        <w:tc>
          <w:tcPr>
            <w:tcW w:w="2835" w:type="dxa"/>
            <w:tcMar>
              <w:top w:w="57" w:type="dxa"/>
            </w:tcMar>
            <w:vAlign w:val="center"/>
          </w:tcPr>
          <w:p w14:paraId="3D8BA7AF" w14:textId="77777777" w:rsidR="00776BE1" w:rsidRDefault="00776BE1" w:rsidP="00C05D03">
            <w:pPr>
              <w:pStyle w:val="ESBodyText0"/>
              <w:spacing w:line="240" w:lineRule="auto"/>
            </w:pPr>
            <w:r>
              <w:t>School</w:t>
            </w:r>
            <w:r>
              <w:t xml:space="preserve"> percentage of students in</w:t>
            </w:r>
            <w:r>
              <w:t xml:space="preserve"> the</w:t>
            </w:r>
            <w:r>
              <w:t xml:space="preserve"> top three bands</w:t>
            </w:r>
            <w:r>
              <w:t>:</w:t>
            </w:r>
          </w:p>
        </w:tc>
        <w:tc>
          <w:tcPr>
            <w:tcW w:w="1131" w:type="dxa"/>
            <w:tcBorders>
              <w:bottom w:val="single" w:sz="4" w:space="0" w:color="FFFFFF" w:themeColor="background1"/>
            </w:tcBorders>
            <w:shd w:val="clear" w:color="auto" w:fill="FFC000"/>
            <w:tcMar>
              <w:top w:w="57" w:type="dxa"/>
            </w:tcMar>
            <w:vAlign w:val="center"/>
          </w:tcPr>
          <w:p w14:paraId="31ACC442" w14:textId="77777777" w:rsidR="00776BE1" w:rsidRDefault="00776BE1" w:rsidP="00C05D03">
            <w:pPr>
              <w:pStyle w:val="ESBodyText0"/>
              <w:spacing w:line="240" w:lineRule="auto"/>
              <w:jc w:val="center"/>
            </w:pPr>
            <w:r>
              <w:t>40.0%</w:t>
            </w:r>
          </w:p>
        </w:tc>
      </w:tr>
      <w:tr w:rsidR="00ED7648" w14:paraId="263A0805" w14:textId="77777777" w:rsidTr="00C05D03">
        <w:trPr>
          <w:trHeight w:hRule="exact" w:val="567"/>
        </w:trPr>
        <w:tc>
          <w:tcPr>
            <w:tcW w:w="2835" w:type="dxa"/>
            <w:tcMar>
              <w:top w:w="57" w:type="dxa"/>
            </w:tcMar>
            <w:vAlign w:val="center"/>
          </w:tcPr>
          <w:p w14:paraId="1B949393"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DEE337D" w14:textId="77777777" w:rsidR="00776BE1" w:rsidRPr="00B20B33" w:rsidRDefault="00776BE1" w:rsidP="00C05D03">
            <w:pPr>
              <w:pStyle w:val="ESBodyText0"/>
              <w:spacing w:line="240" w:lineRule="auto"/>
              <w:jc w:val="center"/>
              <w:rPr>
                <w:color w:val="FFFFFF" w:themeColor="background1"/>
              </w:rPr>
            </w:pPr>
            <w:r>
              <w:rPr>
                <w:color w:val="FFFFFF" w:themeColor="background1"/>
              </w:rPr>
              <w:t>59.5%</w:t>
            </w:r>
          </w:p>
        </w:tc>
      </w:tr>
      <w:tr w:rsidR="00ED7648" w14:paraId="49A5321A" w14:textId="77777777" w:rsidTr="00C05D03">
        <w:trPr>
          <w:trHeight w:hRule="exact" w:val="567"/>
        </w:trPr>
        <w:tc>
          <w:tcPr>
            <w:tcW w:w="2835" w:type="dxa"/>
            <w:tcMar>
              <w:top w:w="57" w:type="dxa"/>
            </w:tcMar>
            <w:vAlign w:val="center"/>
          </w:tcPr>
          <w:p w14:paraId="1B5277D8"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5CC4CA5" w14:textId="77777777" w:rsidR="00776BE1" w:rsidRDefault="00776BE1" w:rsidP="00C05D03">
            <w:pPr>
              <w:pStyle w:val="ESBodyText0"/>
              <w:spacing w:line="240" w:lineRule="auto"/>
              <w:jc w:val="center"/>
            </w:pPr>
            <w:r>
              <w:t>76.6%</w:t>
            </w:r>
          </w:p>
        </w:tc>
      </w:tr>
    </w:tbl>
    <w:p w14:paraId="617FF951" w14:textId="77777777" w:rsidR="00776BE1" w:rsidRDefault="00776BE1" w:rsidP="001749F6">
      <w:pPr>
        <w:spacing w:after="0" w:line="240" w:lineRule="auto"/>
        <w:rPr>
          <w:rFonts w:eastAsia="Times New Roman"/>
          <w:b/>
          <w:bCs/>
          <w:color w:val="000000"/>
          <w:lang w:val="en-AU" w:eastAsia="en-AU"/>
        </w:rPr>
      </w:pPr>
    </w:p>
    <w:p w14:paraId="058C8B85" w14:textId="77777777" w:rsidR="00776BE1" w:rsidRDefault="00776BE1" w:rsidP="001749F6">
      <w:pPr>
        <w:spacing w:after="0" w:line="240" w:lineRule="auto"/>
        <w:rPr>
          <w:rFonts w:eastAsia="Times New Roman"/>
          <w:b/>
          <w:bCs/>
          <w:color w:val="000000"/>
          <w:lang w:val="en-AU" w:eastAsia="en-AU"/>
        </w:rPr>
      </w:pPr>
    </w:p>
    <w:p w14:paraId="7BD120CA" w14:textId="77777777" w:rsidR="00776BE1" w:rsidRDefault="00776BE1" w:rsidP="001749F6">
      <w:pPr>
        <w:spacing w:after="0" w:line="240" w:lineRule="auto"/>
        <w:rPr>
          <w:rFonts w:eastAsia="Times New Roman"/>
          <w:b/>
          <w:bCs/>
          <w:color w:val="000000"/>
          <w:lang w:val="en-AU" w:eastAsia="en-AU"/>
        </w:rPr>
      </w:pPr>
    </w:p>
    <w:p w14:paraId="20E3DD6C" w14:textId="77777777" w:rsidR="00776BE1" w:rsidRDefault="00776BE1" w:rsidP="001749F6">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6686870D" wp14:editId="51F7DDA1">
            <wp:simplePos x="0" y="0"/>
            <wp:positionH relativeFrom="column">
              <wp:posOffset>3316606</wp:posOffset>
            </wp:positionH>
            <wp:positionV relativeFrom="paragraph">
              <wp:posOffset>78105</wp:posOffset>
            </wp:positionV>
            <wp:extent cx="3467100" cy="1933575"/>
            <wp:effectExtent l="0" t="0" r="0" b="0"/>
            <wp:wrapNone/>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6D9F0557" w14:textId="77777777" w:rsidTr="00C05D03">
        <w:tc>
          <w:tcPr>
            <w:tcW w:w="2835" w:type="dxa"/>
            <w:vAlign w:val="bottom"/>
          </w:tcPr>
          <w:p w14:paraId="60B22B69"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E38374F"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14:paraId="3DAE9536" w14:textId="77777777" w:rsidR="00776BE1" w:rsidRDefault="00776BE1" w:rsidP="00C05D03">
            <w:pPr>
              <w:pStyle w:val="ESBodyText0"/>
              <w:spacing w:line="240" w:lineRule="auto"/>
              <w:jc w:val="center"/>
            </w:pPr>
            <w:r>
              <w:t>Latest year (2022)</w:t>
            </w:r>
          </w:p>
        </w:tc>
      </w:tr>
      <w:tr w:rsidR="00ED7648" w14:paraId="31FB0C46" w14:textId="77777777" w:rsidTr="00C05D03">
        <w:trPr>
          <w:trHeight w:hRule="exact" w:val="567"/>
        </w:trPr>
        <w:tc>
          <w:tcPr>
            <w:tcW w:w="2835" w:type="dxa"/>
            <w:tcMar>
              <w:top w:w="57" w:type="dxa"/>
            </w:tcMar>
            <w:vAlign w:val="center"/>
          </w:tcPr>
          <w:p w14:paraId="089CDAD0" w14:textId="77777777" w:rsidR="00776BE1" w:rsidRDefault="00776BE1"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48308F3" w14:textId="77777777" w:rsidR="00776BE1" w:rsidRDefault="00776BE1" w:rsidP="00C05D03">
            <w:pPr>
              <w:pStyle w:val="ESBodyText0"/>
              <w:spacing w:line="240" w:lineRule="auto"/>
              <w:jc w:val="center"/>
            </w:pPr>
            <w:r>
              <w:t>NDP</w:t>
            </w:r>
          </w:p>
        </w:tc>
      </w:tr>
      <w:tr w:rsidR="00ED7648" w14:paraId="55956202" w14:textId="77777777" w:rsidTr="00C05D03">
        <w:trPr>
          <w:trHeight w:hRule="exact" w:val="567"/>
        </w:trPr>
        <w:tc>
          <w:tcPr>
            <w:tcW w:w="2835" w:type="dxa"/>
            <w:tcMar>
              <w:top w:w="57" w:type="dxa"/>
            </w:tcMar>
            <w:vAlign w:val="center"/>
          </w:tcPr>
          <w:p w14:paraId="0712A38A"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1188AE5" w14:textId="77777777" w:rsidR="00776BE1" w:rsidRPr="00B20B33" w:rsidRDefault="00776BE1" w:rsidP="00C05D03">
            <w:pPr>
              <w:pStyle w:val="ESBodyText0"/>
              <w:spacing w:line="240" w:lineRule="auto"/>
              <w:jc w:val="center"/>
              <w:rPr>
                <w:color w:val="FFFFFF" w:themeColor="background1"/>
              </w:rPr>
            </w:pPr>
            <w:r>
              <w:rPr>
                <w:color w:val="FFFFFF" w:themeColor="background1"/>
              </w:rPr>
              <w:t>63.7%</w:t>
            </w:r>
          </w:p>
        </w:tc>
      </w:tr>
      <w:tr w:rsidR="00ED7648" w14:paraId="0D9C1F6D" w14:textId="77777777" w:rsidTr="00C05D03">
        <w:trPr>
          <w:trHeight w:hRule="exact" w:val="567"/>
        </w:trPr>
        <w:tc>
          <w:tcPr>
            <w:tcW w:w="2835" w:type="dxa"/>
            <w:tcMar>
              <w:top w:w="57" w:type="dxa"/>
            </w:tcMar>
            <w:vAlign w:val="center"/>
          </w:tcPr>
          <w:p w14:paraId="5EDDD971" w14:textId="77777777" w:rsidR="00776BE1" w:rsidRDefault="00776BE1" w:rsidP="00C05D03">
            <w:pPr>
              <w:pStyle w:val="ESBodyText0"/>
              <w:spacing w:line="240" w:lineRule="auto"/>
            </w:pPr>
            <w:r>
              <w:t xml:space="preserve">State </w:t>
            </w:r>
            <w:r>
              <w:t>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FEBA168" w14:textId="77777777" w:rsidR="00776BE1" w:rsidRDefault="00776BE1" w:rsidP="00C05D03">
            <w:pPr>
              <w:pStyle w:val="ESBodyText0"/>
              <w:spacing w:line="240" w:lineRule="auto"/>
              <w:jc w:val="center"/>
            </w:pPr>
            <w:r>
              <w:t>70.2%</w:t>
            </w:r>
          </w:p>
        </w:tc>
      </w:tr>
    </w:tbl>
    <w:p w14:paraId="396E49D4" w14:textId="77777777" w:rsidR="00776BE1" w:rsidRDefault="00776BE1" w:rsidP="001749F6">
      <w:pPr>
        <w:spacing w:after="0" w:line="240" w:lineRule="auto"/>
        <w:rPr>
          <w:rFonts w:eastAsia="Arial" w:cs="Times New Roman"/>
          <w:color w:val="000000"/>
          <w:szCs w:val="20"/>
        </w:rPr>
      </w:pPr>
    </w:p>
    <w:p w14:paraId="57130A74" w14:textId="77777777" w:rsidR="00776BE1" w:rsidRDefault="00776BE1" w:rsidP="001749F6">
      <w:pPr>
        <w:pStyle w:val="ESBodyText0"/>
        <w:spacing w:after="0" w:line="240" w:lineRule="auto"/>
        <w:rPr>
          <w:rFonts w:eastAsia="Arial" w:cs="Times New Roman"/>
          <w:color w:val="000000"/>
          <w:szCs w:val="20"/>
        </w:rPr>
      </w:pPr>
    </w:p>
    <w:p w14:paraId="1084E613" w14:textId="77777777" w:rsidR="00776BE1" w:rsidRDefault="00776BE1" w:rsidP="001749F6">
      <w:pPr>
        <w:pStyle w:val="ESBodyText0"/>
        <w:spacing w:after="0" w:line="240" w:lineRule="auto"/>
        <w:rPr>
          <w:rFonts w:eastAsia="Arial" w:cs="Times New Roman"/>
          <w:color w:val="000000"/>
          <w:szCs w:val="20"/>
        </w:rPr>
      </w:pPr>
    </w:p>
    <w:p w14:paraId="557B29E3" w14:textId="77777777" w:rsidR="00776BE1" w:rsidRDefault="00776BE1" w:rsidP="001749F6">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2CFE5683" wp14:editId="34499E15">
            <wp:simplePos x="0" y="0"/>
            <wp:positionH relativeFrom="column">
              <wp:posOffset>3316604</wp:posOffset>
            </wp:positionH>
            <wp:positionV relativeFrom="paragraph">
              <wp:posOffset>76200</wp:posOffset>
            </wp:positionV>
            <wp:extent cx="3476625" cy="1943100"/>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62200445" w14:textId="77777777" w:rsidTr="00C05D03">
        <w:tc>
          <w:tcPr>
            <w:tcW w:w="2835" w:type="dxa"/>
            <w:vAlign w:val="bottom"/>
          </w:tcPr>
          <w:p w14:paraId="7102D223"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4447F67"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14:paraId="22D86178" w14:textId="77777777" w:rsidR="00776BE1" w:rsidRDefault="00776BE1" w:rsidP="00C05D03">
            <w:pPr>
              <w:pStyle w:val="ESBodyText0"/>
              <w:spacing w:line="240" w:lineRule="auto"/>
              <w:jc w:val="center"/>
            </w:pPr>
            <w:r>
              <w:t>Latest year (2022)</w:t>
            </w:r>
          </w:p>
        </w:tc>
      </w:tr>
      <w:tr w:rsidR="00ED7648" w14:paraId="455A1972" w14:textId="77777777" w:rsidTr="00C05D03">
        <w:trPr>
          <w:trHeight w:hRule="exact" w:val="567"/>
        </w:trPr>
        <w:tc>
          <w:tcPr>
            <w:tcW w:w="2835" w:type="dxa"/>
            <w:tcMar>
              <w:top w:w="57" w:type="dxa"/>
            </w:tcMar>
            <w:vAlign w:val="center"/>
          </w:tcPr>
          <w:p w14:paraId="0150B671" w14:textId="77777777" w:rsidR="00776BE1" w:rsidRDefault="00776BE1"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1073CBB2" w14:textId="77777777" w:rsidR="00776BE1" w:rsidRDefault="00776BE1" w:rsidP="00C05D03">
            <w:pPr>
              <w:pStyle w:val="ESBodyText0"/>
              <w:spacing w:line="240" w:lineRule="auto"/>
              <w:jc w:val="center"/>
            </w:pPr>
            <w:r>
              <w:t>50.0%</w:t>
            </w:r>
          </w:p>
        </w:tc>
      </w:tr>
      <w:tr w:rsidR="00ED7648" w14:paraId="187F362D" w14:textId="77777777" w:rsidTr="00C05D03">
        <w:trPr>
          <w:trHeight w:hRule="exact" w:val="567"/>
        </w:trPr>
        <w:tc>
          <w:tcPr>
            <w:tcW w:w="2835" w:type="dxa"/>
            <w:tcMar>
              <w:top w:w="57" w:type="dxa"/>
            </w:tcMar>
            <w:vAlign w:val="center"/>
          </w:tcPr>
          <w:p w14:paraId="2C8F0F15"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7426090" w14:textId="77777777" w:rsidR="00776BE1" w:rsidRPr="00B20B33" w:rsidRDefault="00776BE1" w:rsidP="00C05D03">
            <w:pPr>
              <w:pStyle w:val="ESBodyText0"/>
              <w:spacing w:line="240" w:lineRule="auto"/>
              <w:jc w:val="center"/>
              <w:rPr>
                <w:color w:val="FFFFFF" w:themeColor="background1"/>
              </w:rPr>
            </w:pPr>
            <w:r>
              <w:rPr>
                <w:color w:val="FFFFFF" w:themeColor="background1"/>
              </w:rPr>
              <w:t>45.8%</w:t>
            </w:r>
          </w:p>
        </w:tc>
      </w:tr>
      <w:tr w:rsidR="00ED7648" w14:paraId="6478F97A" w14:textId="77777777" w:rsidTr="00C05D03">
        <w:trPr>
          <w:trHeight w:hRule="exact" w:val="567"/>
        </w:trPr>
        <w:tc>
          <w:tcPr>
            <w:tcW w:w="2835" w:type="dxa"/>
            <w:tcMar>
              <w:top w:w="57" w:type="dxa"/>
            </w:tcMar>
            <w:vAlign w:val="center"/>
          </w:tcPr>
          <w:p w14:paraId="634E2939"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890577C" w14:textId="77777777" w:rsidR="00776BE1" w:rsidRDefault="00776BE1" w:rsidP="00C05D03">
            <w:pPr>
              <w:pStyle w:val="ESBodyText0"/>
              <w:spacing w:line="240" w:lineRule="auto"/>
              <w:jc w:val="center"/>
            </w:pPr>
            <w:r>
              <w:t>54.6%</w:t>
            </w:r>
          </w:p>
        </w:tc>
      </w:tr>
    </w:tbl>
    <w:p w14:paraId="10079776" w14:textId="77777777" w:rsidR="00776BE1" w:rsidRDefault="00776BE1" w:rsidP="001749F6">
      <w:pPr>
        <w:spacing w:after="0" w:line="240" w:lineRule="auto"/>
        <w:rPr>
          <w:rFonts w:eastAsia="Times New Roman"/>
          <w:b/>
          <w:bCs/>
          <w:color w:val="000000"/>
          <w:lang w:val="en-AU" w:eastAsia="en-AU"/>
        </w:rPr>
      </w:pPr>
    </w:p>
    <w:p w14:paraId="0E4A510D" w14:textId="77777777" w:rsidR="00776BE1" w:rsidRDefault="00776BE1" w:rsidP="001749F6">
      <w:pPr>
        <w:spacing w:after="0" w:line="240" w:lineRule="auto"/>
        <w:rPr>
          <w:rFonts w:eastAsia="Times New Roman"/>
          <w:b/>
          <w:bCs/>
          <w:color w:val="000000"/>
          <w:lang w:val="en-AU" w:eastAsia="en-AU"/>
        </w:rPr>
      </w:pPr>
    </w:p>
    <w:p w14:paraId="541428A1" w14:textId="77777777" w:rsidR="00776BE1" w:rsidRDefault="00776BE1" w:rsidP="001749F6">
      <w:pPr>
        <w:spacing w:after="0" w:line="240" w:lineRule="auto"/>
        <w:rPr>
          <w:rFonts w:eastAsia="Times New Roman"/>
          <w:b/>
          <w:bCs/>
          <w:color w:val="000000"/>
          <w:lang w:val="en-AU" w:eastAsia="en-AU"/>
        </w:rPr>
      </w:pPr>
    </w:p>
    <w:p w14:paraId="24677837" w14:textId="77777777" w:rsidR="00776BE1" w:rsidRDefault="00776BE1" w:rsidP="001749F6">
      <w:pPr>
        <w:spacing w:after="0" w:line="240" w:lineRule="auto"/>
        <w:rPr>
          <w:rFonts w:eastAsia="Times New Roman"/>
          <w:b/>
          <w:bCs/>
          <w:color w:val="000000"/>
          <w:lang w:val="en-AU" w:eastAsia="en-AU"/>
        </w:rPr>
      </w:pPr>
      <w:r>
        <w:rPr>
          <w:noProof/>
        </w:rPr>
        <w:drawing>
          <wp:anchor distT="0" distB="0" distL="114300" distR="114300" simplePos="0" relativeHeight="251665408" behindDoc="0" locked="0" layoutInCell="1" allowOverlap="1" wp14:anchorId="074251D7" wp14:editId="164A6027">
            <wp:simplePos x="0" y="0"/>
            <wp:positionH relativeFrom="column">
              <wp:posOffset>3316605</wp:posOffset>
            </wp:positionH>
            <wp:positionV relativeFrom="paragraph">
              <wp:posOffset>93344</wp:posOffset>
            </wp:positionV>
            <wp:extent cx="3486150" cy="1819275"/>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53F3EE76" w14:textId="77777777" w:rsidTr="00C05D03">
        <w:tc>
          <w:tcPr>
            <w:tcW w:w="2835" w:type="dxa"/>
            <w:vAlign w:val="bottom"/>
          </w:tcPr>
          <w:p w14:paraId="307B93A6"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FDC0D97"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14:paraId="08021BDF" w14:textId="77777777" w:rsidR="00776BE1" w:rsidRDefault="00776BE1" w:rsidP="00C05D03">
            <w:pPr>
              <w:pStyle w:val="ESBodyText0"/>
              <w:spacing w:line="240" w:lineRule="auto"/>
              <w:jc w:val="center"/>
            </w:pPr>
            <w:r>
              <w:t>Latest year (2022)</w:t>
            </w:r>
          </w:p>
        </w:tc>
      </w:tr>
      <w:tr w:rsidR="00ED7648" w14:paraId="506199AD" w14:textId="77777777" w:rsidTr="00C05D03">
        <w:trPr>
          <w:trHeight w:hRule="exact" w:val="567"/>
        </w:trPr>
        <w:tc>
          <w:tcPr>
            <w:tcW w:w="2835" w:type="dxa"/>
            <w:tcMar>
              <w:top w:w="57" w:type="dxa"/>
            </w:tcMar>
            <w:vAlign w:val="center"/>
          </w:tcPr>
          <w:p w14:paraId="50100466" w14:textId="77777777" w:rsidR="00776BE1" w:rsidRDefault="00776BE1" w:rsidP="00C05D03">
            <w:pPr>
              <w:pStyle w:val="ESBodyText0"/>
              <w:spacing w:line="240" w:lineRule="auto"/>
            </w:pPr>
            <w:r>
              <w:t xml:space="preserve">School percentage of students in top </w:t>
            </w:r>
            <w:r>
              <w:t>three bands:</w:t>
            </w:r>
          </w:p>
        </w:tc>
        <w:tc>
          <w:tcPr>
            <w:tcW w:w="1131" w:type="dxa"/>
            <w:tcBorders>
              <w:bottom w:val="single" w:sz="4" w:space="0" w:color="FFFFFF" w:themeColor="background1"/>
            </w:tcBorders>
            <w:shd w:val="clear" w:color="auto" w:fill="FFC000"/>
            <w:tcMar>
              <w:top w:w="57" w:type="dxa"/>
            </w:tcMar>
            <w:vAlign w:val="center"/>
          </w:tcPr>
          <w:p w14:paraId="1185AD9A" w14:textId="77777777" w:rsidR="00776BE1" w:rsidRDefault="00776BE1" w:rsidP="00C05D03">
            <w:pPr>
              <w:pStyle w:val="ESBodyText0"/>
              <w:spacing w:line="240" w:lineRule="auto"/>
              <w:jc w:val="center"/>
            </w:pPr>
            <w:r>
              <w:t>40.0%</w:t>
            </w:r>
          </w:p>
        </w:tc>
      </w:tr>
      <w:tr w:rsidR="00ED7648" w14:paraId="4D998B76" w14:textId="77777777" w:rsidTr="00C05D03">
        <w:trPr>
          <w:trHeight w:hRule="exact" w:val="567"/>
        </w:trPr>
        <w:tc>
          <w:tcPr>
            <w:tcW w:w="2835" w:type="dxa"/>
            <w:tcMar>
              <w:top w:w="57" w:type="dxa"/>
            </w:tcMar>
            <w:vAlign w:val="center"/>
          </w:tcPr>
          <w:p w14:paraId="4B516C8C"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DBE0384" w14:textId="77777777" w:rsidR="00776BE1" w:rsidRPr="00B20B33" w:rsidRDefault="00776BE1" w:rsidP="00C05D03">
            <w:pPr>
              <w:pStyle w:val="ESBodyText0"/>
              <w:spacing w:line="240" w:lineRule="auto"/>
              <w:jc w:val="center"/>
              <w:rPr>
                <w:color w:val="FFFFFF" w:themeColor="background1"/>
              </w:rPr>
            </w:pPr>
            <w:r>
              <w:rPr>
                <w:color w:val="FFFFFF" w:themeColor="background1"/>
              </w:rPr>
              <w:t>40.7%</w:t>
            </w:r>
          </w:p>
        </w:tc>
      </w:tr>
      <w:tr w:rsidR="00ED7648" w14:paraId="7A83E4E3" w14:textId="77777777" w:rsidTr="00C05D03">
        <w:trPr>
          <w:trHeight w:hRule="exact" w:val="567"/>
        </w:trPr>
        <w:tc>
          <w:tcPr>
            <w:tcW w:w="2835" w:type="dxa"/>
            <w:tcMar>
              <w:top w:w="57" w:type="dxa"/>
            </w:tcMar>
            <w:vAlign w:val="center"/>
          </w:tcPr>
          <w:p w14:paraId="168803AA"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B014368" w14:textId="77777777" w:rsidR="00776BE1" w:rsidRDefault="00776BE1" w:rsidP="00C05D03">
            <w:pPr>
              <w:pStyle w:val="ESBodyText0"/>
              <w:spacing w:line="240" w:lineRule="auto"/>
              <w:jc w:val="center"/>
            </w:pPr>
            <w:r>
              <w:t>47.2%</w:t>
            </w:r>
          </w:p>
        </w:tc>
      </w:tr>
    </w:tbl>
    <w:p w14:paraId="30F0DF43" w14:textId="77777777" w:rsidR="00776BE1" w:rsidRDefault="00776BE1" w:rsidP="001749F6">
      <w:pPr>
        <w:spacing w:after="0" w:line="240" w:lineRule="auto"/>
        <w:rPr>
          <w:rFonts w:eastAsia="Arial" w:cs="Times New Roman"/>
          <w:color w:val="000000"/>
          <w:szCs w:val="20"/>
        </w:rPr>
      </w:pPr>
    </w:p>
    <w:p w14:paraId="23B1DE7D" w14:textId="77777777" w:rsidR="00776BE1" w:rsidRDefault="00776BE1">
      <w:pPr>
        <w:spacing w:after="0" w:line="240" w:lineRule="auto"/>
        <w:rPr>
          <w:b/>
          <w:color w:val="000000" w:themeColor="text1"/>
        </w:rPr>
      </w:pPr>
      <w:r>
        <w:br w:type="page"/>
      </w:r>
    </w:p>
    <w:p w14:paraId="79B13062" w14:textId="77777777" w:rsidR="00776BE1" w:rsidRDefault="00776BE1" w:rsidP="001749F6">
      <w:pPr>
        <w:pStyle w:val="Style10"/>
      </w:pPr>
      <w:r>
        <w:lastRenderedPageBreak/>
        <w:t>LEARNING (continued)</w:t>
      </w:r>
    </w:p>
    <w:p w14:paraId="1D9A0AAD" w14:textId="77777777" w:rsidR="00776BE1" w:rsidRDefault="00776BE1" w:rsidP="001749F6">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r w:rsidRPr="008A15A0">
        <w:rPr>
          <w:noProof/>
        </w:rPr>
        <w:t xml:space="preserve"> </w:t>
      </w:r>
    </w:p>
    <w:p w14:paraId="3998580E" w14:textId="77777777" w:rsidR="00776BE1" w:rsidRDefault="00776BE1" w:rsidP="001749F6">
      <w:pPr>
        <w:pStyle w:val="ESHeading30"/>
        <w:spacing w:after="240"/>
      </w:pPr>
      <w:r>
        <w:rPr>
          <w:noProof/>
        </w:rPr>
        <w:drawing>
          <wp:anchor distT="0" distB="0" distL="114300" distR="114300" simplePos="0" relativeHeight="251664384" behindDoc="0" locked="0" layoutInCell="1" allowOverlap="1" wp14:anchorId="3E5770BD" wp14:editId="3B8CE1D2">
            <wp:simplePos x="0" y="0"/>
            <wp:positionH relativeFrom="column">
              <wp:posOffset>3259455</wp:posOffset>
            </wp:positionH>
            <wp:positionV relativeFrom="paragraph">
              <wp:posOffset>337185</wp:posOffset>
            </wp:positionV>
            <wp:extent cx="3495675" cy="1933575"/>
            <wp:effectExtent l="0" t="0" r="0" b="0"/>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Pr="00EA3964">
        <w:t>NAPLAN</w:t>
      </w:r>
      <w:r>
        <w:t xml:space="preserve"> (continued)</w:t>
      </w:r>
      <w:r w:rsidRP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2665D29F" w14:textId="77777777" w:rsidTr="00C05D03">
        <w:tc>
          <w:tcPr>
            <w:tcW w:w="2835" w:type="dxa"/>
            <w:vAlign w:val="bottom"/>
          </w:tcPr>
          <w:p w14:paraId="2476D652"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E08DB55"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14:paraId="34D33A06" w14:textId="77777777" w:rsidR="00776BE1" w:rsidRDefault="00776BE1" w:rsidP="00C05D03">
            <w:pPr>
              <w:pStyle w:val="ESBodyText0"/>
              <w:spacing w:line="240" w:lineRule="auto"/>
              <w:jc w:val="center"/>
            </w:pPr>
            <w:r>
              <w:t>Latest year (2022)</w:t>
            </w:r>
          </w:p>
        </w:tc>
      </w:tr>
      <w:tr w:rsidR="00ED7648" w14:paraId="12BFBF53" w14:textId="77777777" w:rsidTr="00C05D03">
        <w:trPr>
          <w:trHeight w:hRule="exact" w:val="567"/>
        </w:trPr>
        <w:tc>
          <w:tcPr>
            <w:tcW w:w="2835" w:type="dxa"/>
            <w:tcMar>
              <w:top w:w="57" w:type="dxa"/>
            </w:tcMar>
            <w:vAlign w:val="center"/>
          </w:tcPr>
          <w:p w14:paraId="2B4DDA75" w14:textId="77777777" w:rsidR="00776BE1" w:rsidRDefault="00776BE1"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64C272EC" w14:textId="77777777" w:rsidR="00776BE1" w:rsidRDefault="00776BE1" w:rsidP="00C05D03">
            <w:pPr>
              <w:pStyle w:val="ESBodyText0"/>
              <w:spacing w:line="240" w:lineRule="auto"/>
              <w:jc w:val="center"/>
            </w:pPr>
            <w:r>
              <w:t>20.0%</w:t>
            </w:r>
          </w:p>
        </w:tc>
      </w:tr>
      <w:tr w:rsidR="00ED7648" w14:paraId="17A79BF9" w14:textId="77777777" w:rsidTr="00C05D03">
        <w:trPr>
          <w:trHeight w:hRule="exact" w:val="567"/>
        </w:trPr>
        <w:tc>
          <w:tcPr>
            <w:tcW w:w="2835" w:type="dxa"/>
            <w:tcMar>
              <w:top w:w="57" w:type="dxa"/>
            </w:tcMar>
            <w:vAlign w:val="center"/>
          </w:tcPr>
          <w:p w14:paraId="611B82BB"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77326E2" w14:textId="77777777" w:rsidR="00776BE1" w:rsidRPr="00B20B33" w:rsidRDefault="00776BE1" w:rsidP="00C05D03">
            <w:pPr>
              <w:pStyle w:val="ESBodyText0"/>
              <w:spacing w:line="240" w:lineRule="auto"/>
              <w:jc w:val="center"/>
              <w:rPr>
                <w:color w:val="FFFFFF" w:themeColor="background1"/>
              </w:rPr>
            </w:pPr>
            <w:r>
              <w:rPr>
                <w:color w:val="FFFFFF" w:themeColor="background1"/>
              </w:rPr>
              <w:t>54.2%</w:t>
            </w:r>
          </w:p>
        </w:tc>
      </w:tr>
      <w:tr w:rsidR="00ED7648" w14:paraId="16A4A6D0" w14:textId="77777777" w:rsidTr="00C05D03">
        <w:trPr>
          <w:trHeight w:hRule="exact" w:val="567"/>
        </w:trPr>
        <w:tc>
          <w:tcPr>
            <w:tcW w:w="2835" w:type="dxa"/>
            <w:tcMar>
              <w:top w:w="57" w:type="dxa"/>
            </w:tcMar>
            <w:vAlign w:val="center"/>
          </w:tcPr>
          <w:p w14:paraId="14175A47"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EEF1FD2" w14:textId="77777777" w:rsidR="00776BE1" w:rsidRDefault="00776BE1" w:rsidP="00C05D03">
            <w:pPr>
              <w:pStyle w:val="ESBodyText0"/>
              <w:spacing w:line="240" w:lineRule="auto"/>
              <w:jc w:val="center"/>
            </w:pPr>
            <w:r>
              <w:t>64.0%</w:t>
            </w:r>
          </w:p>
        </w:tc>
      </w:tr>
    </w:tbl>
    <w:p w14:paraId="45A04624" w14:textId="77777777" w:rsidR="00776BE1" w:rsidRDefault="00776BE1" w:rsidP="001749F6">
      <w:pPr>
        <w:pStyle w:val="ESHeading30"/>
        <w:spacing w:before="0"/>
      </w:pPr>
    </w:p>
    <w:p w14:paraId="30AF9EFB" w14:textId="77777777" w:rsidR="00776BE1" w:rsidRDefault="00776BE1" w:rsidP="001749F6">
      <w:pPr>
        <w:pStyle w:val="ESHeading30"/>
        <w:spacing w:before="0"/>
      </w:pPr>
      <w:r>
        <w:rPr>
          <w:noProof/>
        </w:rPr>
        <w:drawing>
          <wp:anchor distT="0" distB="0" distL="114300" distR="114300" simplePos="0" relativeHeight="251663360" behindDoc="0" locked="0" layoutInCell="1" allowOverlap="1" wp14:anchorId="26C002FE" wp14:editId="2F3F8B9D">
            <wp:simplePos x="0" y="0"/>
            <wp:positionH relativeFrom="column">
              <wp:posOffset>3268980</wp:posOffset>
            </wp:positionH>
            <wp:positionV relativeFrom="paragraph">
              <wp:posOffset>165735</wp:posOffset>
            </wp:positionV>
            <wp:extent cx="3476625" cy="1952625"/>
            <wp:effectExtent l="0" t="0" r="0" b="0"/>
            <wp:wrapNone/>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58568CEB" w14:textId="77777777" w:rsidTr="00C05D03">
        <w:tc>
          <w:tcPr>
            <w:tcW w:w="2835" w:type="dxa"/>
            <w:vAlign w:val="bottom"/>
          </w:tcPr>
          <w:p w14:paraId="5C72DD19"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D98E0B9"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14:paraId="2CF1EE7A" w14:textId="77777777" w:rsidR="00776BE1" w:rsidRDefault="00776BE1" w:rsidP="00C05D03">
            <w:pPr>
              <w:pStyle w:val="ESBodyText0"/>
              <w:spacing w:line="240" w:lineRule="auto"/>
              <w:jc w:val="center"/>
            </w:pPr>
            <w:r>
              <w:t>Latest year (2022)</w:t>
            </w:r>
          </w:p>
        </w:tc>
      </w:tr>
      <w:tr w:rsidR="00ED7648" w14:paraId="1DD23DFD" w14:textId="77777777" w:rsidTr="00C05D03">
        <w:trPr>
          <w:trHeight w:hRule="exact" w:val="567"/>
        </w:trPr>
        <w:tc>
          <w:tcPr>
            <w:tcW w:w="2835" w:type="dxa"/>
            <w:tcMar>
              <w:top w:w="57" w:type="dxa"/>
            </w:tcMar>
            <w:vAlign w:val="center"/>
          </w:tcPr>
          <w:p w14:paraId="0B6901F8" w14:textId="77777777" w:rsidR="00776BE1" w:rsidRDefault="00776BE1" w:rsidP="00C05D03">
            <w:pPr>
              <w:pStyle w:val="ESBodyText0"/>
              <w:spacing w:line="240" w:lineRule="auto"/>
            </w:pPr>
            <w:r>
              <w:t xml:space="preserve">School percentage of students in the top three </w:t>
            </w:r>
            <w:r>
              <w:t>bands:</w:t>
            </w:r>
          </w:p>
        </w:tc>
        <w:tc>
          <w:tcPr>
            <w:tcW w:w="1131" w:type="dxa"/>
            <w:tcBorders>
              <w:bottom w:val="single" w:sz="4" w:space="0" w:color="FFFFFF" w:themeColor="background1"/>
            </w:tcBorders>
            <w:shd w:val="clear" w:color="auto" w:fill="FFC000"/>
            <w:tcMar>
              <w:top w:w="57" w:type="dxa"/>
            </w:tcMar>
            <w:vAlign w:val="center"/>
          </w:tcPr>
          <w:p w14:paraId="567D3E77" w14:textId="77777777" w:rsidR="00776BE1" w:rsidRDefault="00776BE1" w:rsidP="00C05D03">
            <w:pPr>
              <w:pStyle w:val="ESBodyText0"/>
              <w:spacing w:line="240" w:lineRule="auto"/>
              <w:jc w:val="center"/>
            </w:pPr>
            <w:r>
              <w:t>NDP</w:t>
            </w:r>
          </w:p>
        </w:tc>
      </w:tr>
      <w:tr w:rsidR="00ED7648" w14:paraId="430D9D15" w14:textId="77777777" w:rsidTr="00C05D03">
        <w:trPr>
          <w:trHeight w:hRule="exact" w:val="567"/>
        </w:trPr>
        <w:tc>
          <w:tcPr>
            <w:tcW w:w="2835" w:type="dxa"/>
            <w:tcMar>
              <w:top w:w="57" w:type="dxa"/>
            </w:tcMar>
            <w:vAlign w:val="center"/>
          </w:tcPr>
          <w:p w14:paraId="25A0D5D3"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637BAFF" w14:textId="77777777" w:rsidR="00776BE1" w:rsidRPr="00B20B33" w:rsidRDefault="00776BE1" w:rsidP="00C05D03">
            <w:pPr>
              <w:pStyle w:val="ESBodyText0"/>
              <w:spacing w:line="240" w:lineRule="auto"/>
              <w:jc w:val="center"/>
              <w:rPr>
                <w:color w:val="FFFFFF" w:themeColor="background1"/>
              </w:rPr>
            </w:pPr>
            <w:r>
              <w:rPr>
                <w:color w:val="FFFFFF" w:themeColor="background1"/>
              </w:rPr>
              <w:t>45.1%</w:t>
            </w:r>
          </w:p>
        </w:tc>
      </w:tr>
      <w:tr w:rsidR="00ED7648" w14:paraId="01782976" w14:textId="77777777" w:rsidTr="00C05D03">
        <w:trPr>
          <w:trHeight w:hRule="exact" w:val="567"/>
        </w:trPr>
        <w:tc>
          <w:tcPr>
            <w:tcW w:w="2835" w:type="dxa"/>
            <w:tcMar>
              <w:top w:w="57" w:type="dxa"/>
            </w:tcMar>
            <w:vAlign w:val="center"/>
          </w:tcPr>
          <w:p w14:paraId="7C4FFD4D"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3B5688A" w14:textId="77777777" w:rsidR="00776BE1" w:rsidRDefault="00776BE1" w:rsidP="00C05D03">
            <w:pPr>
              <w:pStyle w:val="ESBodyText0"/>
              <w:spacing w:line="240" w:lineRule="auto"/>
              <w:jc w:val="center"/>
            </w:pPr>
            <w:r>
              <w:t>54.2%</w:t>
            </w:r>
          </w:p>
        </w:tc>
      </w:tr>
    </w:tbl>
    <w:p w14:paraId="79DB5799" w14:textId="77777777" w:rsidR="00776BE1" w:rsidRDefault="00776BE1" w:rsidP="001749F6">
      <w:pPr>
        <w:pStyle w:val="ESHeading30"/>
        <w:spacing w:before="0"/>
      </w:pPr>
    </w:p>
    <w:p w14:paraId="6EBC9093" w14:textId="77777777" w:rsidR="00776BE1" w:rsidRDefault="00776BE1" w:rsidP="001749F6">
      <w:pPr>
        <w:pStyle w:val="ESHeading30"/>
        <w:spacing w:before="0"/>
      </w:pPr>
      <w:r>
        <w:rPr>
          <w:noProof/>
        </w:rPr>
        <w:drawing>
          <wp:anchor distT="0" distB="0" distL="114300" distR="114300" simplePos="0" relativeHeight="251662336" behindDoc="0" locked="0" layoutInCell="1" allowOverlap="1" wp14:anchorId="33DBC87F" wp14:editId="11A78E66">
            <wp:simplePos x="0" y="0"/>
            <wp:positionH relativeFrom="column">
              <wp:posOffset>3259456</wp:posOffset>
            </wp:positionH>
            <wp:positionV relativeFrom="paragraph">
              <wp:posOffset>175260</wp:posOffset>
            </wp:positionV>
            <wp:extent cx="3486150" cy="1952625"/>
            <wp:effectExtent l="0" t="0" r="0" b="0"/>
            <wp:wrapNone/>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57BB517D" w14:textId="77777777" w:rsidTr="00C05D03">
        <w:tc>
          <w:tcPr>
            <w:tcW w:w="2835" w:type="dxa"/>
            <w:vAlign w:val="bottom"/>
          </w:tcPr>
          <w:p w14:paraId="530356DB"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227E859"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14:paraId="1009818A" w14:textId="77777777" w:rsidR="00776BE1" w:rsidRDefault="00776BE1" w:rsidP="00C05D03">
            <w:pPr>
              <w:pStyle w:val="ESBodyText0"/>
              <w:spacing w:line="240" w:lineRule="auto"/>
              <w:jc w:val="center"/>
            </w:pPr>
            <w:r>
              <w:t>Latest year (2022)</w:t>
            </w:r>
          </w:p>
        </w:tc>
      </w:tr>
      <w:tr w:rsidR="00ED7648" w14:paraId="7F7247BE" w14:textId="77777777" w:rsidTr="00C05D03">
        <w:trPr>
          <w:trHeight w:hRule="exact" w:val="567"/>
        </w:trPr>
        <w:tc>
          <w:tcPr>
            <w:tcW w:w="2835" w:type="dxa"/>
            <w:tcMar>
              <w:top w:w="57" w:type="dxa"/>
            </w:tcMar>
            <w:vAlign w:val="center"/>
          </w:tcPr>
          <w:p w14:paraId="483217C1" w14:textId="77777777" w:rsidR="00776BE1" w:rsidRDefault="00776BE1"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4C61DCE" w14:textId="77777777" w:rsidR="00776BE1" w:rsidRDefault="00776BE1" w:rsidP="00C05D03">
            <w:pPr>
              <w:pStyle w:val="ESBodyText0"/>
              <w:spacing w:line="240" w:lineRule="auto"/>
              <w:jc w:val="center"/>
            </w:pPr>
            <w:r>
              <w:t>42.9%</w:t>
            </w:r>
          </w:p>
        </w:tc>
      </w:tr>
      <w:tr w:rsidR="00ED7648" w14:paraId="5F76EC46" w14:textId="77777777" w:rsidTr="00C05D03">
        <w:trPr>
          <w:trHeight w:hRule="exact" w:val="567"/>
        </w:trPr>
        <w:tc>
          <w:tcPr>
            <w:tcW w:w="2835" w:type="dxa"/>
            <w:tcMar>
              <w:top w:w="57" w:type="dxa"/>
            </w:tcMar>
            <w:vAlign w:val="center"/>
          </w:tcPr>
          <w:p w14:paraId="5E37310B"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66157EE" w14:textId="77777777" w:rsidR="00776BE1" w:rsidRPr="00B20B33" w:rsidRDefault="00776BE1" w:rsidP="00C05D03">
            <w:pPr>
              <w:pStyle w:val="ESBodyText0"/>
              <w:spacing w:line="240" w:lineRule="auto"/>
              <w:jc w:val="center"/>
              <w:rPr>
                <w:color w:val="FFFFFF" w:themeColor="background1"/>
              </w:rPr>
            </w:pPr>
            <w:r>
              <w:rPr>
                <w:color w:val="FFFFFF" w:themeColor="background1"/>
              </w:rPr>
              <w:t>43.7%</w:t>
            </w:r>
          </w:p>
        </w:tc>
      </w:tr>
      <w:tr w:rsidR="00ED7648" w14:paraId="666AA605" w14:textId="77777777" w:rsidTr="00C05D03">
        <w:trPr>
          <w:trHeight w:hRule="exact" w:val="567"/>
        </w:trPr>
        <w:tc>
          <w:tcPr>
            <w:tcW w:w="2835" w:type="dxa"/>
            <w:tcMar>
              <w:top w:w="57" w:type="dxa"/>
            </w:tcMar>
            <w:vAlign w:val="center"/>
          </w:tcPr>
          <w:p w14:paraId="705316B6"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E9B49CA" w14:textId="77777777" w:rsidR="00776BE1" w:rsidRDefault="00776BE1" w:rsidP="00C05D03">
            <w:pPr>
              <w:pStyle w:val="ESBodyText0"/>
              <w:spacing w:line="240" w:lineRule="auto"/>
              <w:jc w:val="center"/>
            </w:pPr>
            <w:r>
              <w:t>52.5%</w:t>
            </w:r>
          </w:p>
        </w:tc>
      </w:tr>
    </w:tbl>
    <w:p w14:paraId="246FED47" w14:textId="77777777" w:rsidR="00776BE1" w:rsidRDefault="00776BE1" w:rsidP="001749F6">
      <w:pPr>
        <w:pStyle w:val="ESHeading30"/>
        <w:spacing w:before="0"/>
      </w:pPr>
    </w:p>
    <w:p w14:paraId="74EE8000" w14:textId="77777777" w:rsidR="00776BE1" w:rsidRDefault="00776BE1" w:rsidP="001749F6">
      <w:pPr>
        <w:pStyle w:val="ESHeading30"/>
        <w:spacing w:before="0"/>
      </w:pPr>
      <w:r>
        <w:rPr>
          <w:noProof/>
        </w:rPr>
        <w:drawing>
          <wp:anchor distT="0" distB="0" distL="114300" distR="114300" simplePos="0" relativeHeight="251661312" behindDoc="0" locked="0" layoutInCell="1" allowOverlap="1" wp14:anchorId="640EA5DC" wp14:editId="20FDDBB7">
            <wp:simplePos x="0" y="0"/>
            <wp:positionH relativeFrom="column">
              <wp:posOffset>3268980</wp:posOffset>
            </wp:positionH>
            <wp:positionV relativeFrom="paragraph">
              <wp:posOffset>184785</wp:posOffset>
            </wp:positionV>
            <wp:extent cx="3476625" cy="1933575"/>
            <wp:effectExtent l="0" t="0" r="0" b="0"/>
            <wp:wrapNone/>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ED7648" w14:paraId="193D4564" w14:textId="77777777" w:rsidTr="00C05D03">
        <w:tc>
          <w:tcPr>
            <w:tcW w:w="2835" w:type="dxa"/>
            <w:vAlign w:val="bottom"/>
          </w:tcPr>
          <w:p w14:paraId="7CB17D94" w14:textId="77777777" w:rsidR="00776BE1" w:rsidRDefault="00776BE1"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02B8117" w14:textId="77777777" w:rsidR="00776BE1" w:rsidRPr="00B20B33" w:rsidRDefault="00776BE1"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14:paraId="60041F9A" w14:textId="77777777" w:rsidR="00776BE1" w:rsidRDefault="00776BE1" w:rsidP="00C05D03">
            <w:pPr>
              <w:pStyle w:val="ESBodyText0"/>
              <w:spacing w:line="240" w:lineRule="auto"/>
              <w:jc w:val="center"/>
            </w:pPr>
            <w:r>
              <w:t xml:space="preserve">Latest year </w:t>
            </w:r>
            <w:r>
              <w:t>(2022)</w:t>
            </w:r>
          </w:p>
        </w:tc>
      </w:tr>
      <w:tr w:rsidR="00ED7648" w14:paraId="4F215F49" w14:textId="77777777" w:rsidTr="00C05D03">
        <w:trPr>
          <w:trHeight w:hRule="exact" w:val="567"/>
        </w:trPr>
        <w:tc>
          <w:tcPr>
            <w:tcW w:w="2835" w:type="dxa"/>
            <w:tcMar>
              <w:top w:w="57" w:type="dxa"/>
            </w:tcMar>
            <w:vAlign w:val="center"/>
          </w:tcPr>
          <w:p w14:paraId="5E9BDD20" w14:textId="77777777" w:rsidR="00776BE1" w:rsidRDefault="00776BE1"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1C7EFFA0" w14:textId="77777777" w:rsidR="00776BE1" w:rsidRDefault="00776BE1" w:rsidP="00C05D03">
            <w:pPr>
              <w:pStyle w:val="ESBodyText0"/>
              <w:spacing w:line="240" w:lineRule="auto"/>
              <w:jc w:val="center"/>
            </w:pPr>
            <w:r>
              <w:t>53.3%</w:t>
            </w:r>
          </w:p>
        </w:tc>
      </w:tr>
      <w:tr w:rsidR="00ED7648" w14:paraId="1627865A" w14:textId="77777777" w:rsidTr="00C05D03">
        <w:trPr>
          <w:trHeight w:hRule="exact" w:val="567"/>
        </w:trPr>
        <w:tc>
          <w:tcPr>
            <w:tcW w:w="2835" w:type="dxa"/>
            <w:tcMar>
              <w:top w:w="57" w:type="dxa"/>
            </w:tcMar>
            <w:vAlign w:val="center"/>
          </w:tcPr>
          <w:p w14:paraId="4E515C45" w14:textId="77777777" w:rsidR="00776BE1" w:rsidRDefault="00776BE1"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24D9A5C" w14:textId="77777777" w:rsidR="00776BE1" w:rsidRPr="00B20B33" w:rsidRDefault="00776BE1" w:rsidP="00C05D03">
            <w:pPr>
              <w:pStyle w:val="ESBodyText0"/>
              <w:spacing w:line="240" w:lineRule="auto"/>
              <w:jc w:val="center"/>
              <w:rPr>
                <w:color w:val="FFFFFF" w:themeColor="background1"/>
              </w:rPr>
            </w:pPr>
            <w:r>
              <w:rPr>
                <w:color w:val="FFFFFF" w:themeColor="background1"/>
              </w:rPr>
              <w:t>42.9%</w:t>
            </w:r>
          </w:p>
        </w:tc>
      </w:tr>
      <w:tr w:rsidR="00ED7648" w14:paraId="4B76258F" w14:textId="77777777" w:rsidTr="00C05D03">
        <w:trPr>
          <w:trHeight w:hRule="exact" w:val="567"/>
        </w:trPr>
        <w:tc>
          <w:tcPr>
            <w:tcW w:w="2835" w:type="dxa"/>
            <w:tcMar>
              <w:top w:w="57" w:type="dxa"/>
            </w:tcMar>
            <w:vAlign w:val="center"/>
          </w:tcPr>
          <w:p w14:paraId="0559F6C0" w14:textId="77777777" w:rsidR="00776BE1" w:rsidRDefault="00776BE1"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75BE53C" w14:textId="77777777" w:rsidR="00776BE1" w:rsidRDefault="00776BE1" w:rsidP="00C05D03">
            <w:pPr>
              <w:pStyle w:val="ESBodyText0"/>
              <w:spacing w:line="240" w:lineRule="auto"/>
              <w:jc w:val="center"/>
            </w:pPr>
            <w:r>
              <w:t>44.7%</w:t>
            </w:r>
          </w:p>
        </w:tc>
      </w:tr>
    </w:tbl>
    <w:p w14:paraId="0E8BB4F8" w14:textId="77777777" w:rsidR="00776BE1" w:rsidRDefault="00776BE1" w:rsidP="001749F6">
      <w:pPr>
        <w:pStyle w:val="ESBodyText0"/>
        <w:spacing w:after="240"/>
      </w:pPr>
    </w:p>
    <w:p w14:paraId="20AA55A7" w14:textId="77777777" w:rsidR="00776BE1" w:rsidRDefault="00776BE1" w:rsidP="001749F6">
      <w:pPr>
        <w:pStyle w:val="Style10"/>
      </w:pPr>
      <w:r>
        <w:br w:type="page"/>
      </w:r>
      <w:r>
        <w:lastRenderedPageBreak/>
        <w:t>LEARNING</w:t>
      </w:r>
      <w:r>
        <w:t xml:space="preserve"> (continued)</w:t>
      </w:r>
    </w:p>
    <w:p w14:paraId="41A4AD0D" w14:textId="77777777" w:rsidR="00776BE1" w:rsidRPr="000C72B6" w:rsidRDefault="00776BE1" w:rsidP="000C72B6">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58FAD34" w14:textId="77777777" w:rsidR="00776BE1" w:rsidRDefault="00776BE1">
      <w:pPr>
        <w:spacing w:after="0" w:line="240" w:lineRule="auto"/>
        <w:rPr>
          <w:b/>
          <w:color w:val="000000" w:themeColor="text1"/>
        </w:rPr>
      </w:pPr>
    </w:p>
    <w:p w14:paraId="53F489CB" w14:textId="77777777" w:rsidR="00776BE1" w:rsidRPr="00295C23" w:rsidRDefault="00776BE1" w:rsidP="00212EAD">
      <w:pPr>
        <w:pStyle w:val="ESBodyText0"/>
        <w:rPr>
          <w:b/>
          <w:bCs/>
        </w:rPr>
      </w:pPr>
      <w:r w:rsidRPr="00295C23">
        <w:rPr>
          <w:b/>
          <w:bCs/>
        </w:rPr>
        <w:t xml:space="preserve">Victorian Senior Secondary Certificate </w:t>
      </w:r>
    </w:p>
    <w:p w14:paraId="67570BC8" w14:textId="77777777" w:rsidR="00776BE1" w:rsidRPr="00295C23" w:rsidRDefault="00776BE1" w:rsidP="00212EAD">
      <w:pPr>
        <w:pStyle w:val="ESBodyText0"/>
      </w:pPr>
      <w:r w:rsidRPr="00295C23">
        <w:t>In 2023, the Victorian Curriculum and Assessment Authority introduced the new VCE Vocational Major (VM), a vocational and applied learning program within the VCE designed to be completed over a minimum of two years.</w:t>
      </w:r>
    </w:p>
    <w:p w14:paraId="116BEC19" w14:textId="77777777" w:rsidR="00776BE1" w:rsidRDefault="00776BE1" w:rsidP="00212EAD">
      <w:pPr>
        <w:pStyle w:val="ESBodyText0"/>
      </w:pPr>
      <w:r w:rsidRPr="00295C23">
        <w:t>Note that as of 2023, the Victorian Senior Secondary Certificate completion rate includes the VCE including the VCE Vocational Major</w:t>
      </w:r>
      <w:r>
        <w:t>.</w:t>
      </w:r>
    </w:p>
    <w:p w14:paraId="744D38E5" w14:textId="77777777" w:rsidR="00776BE1" w:rsidRDefault="00776BE1" w:rsidP="00212EAD">
      <w:pPr>
        <w:pStyle w:val="ESBodyText0"/>
      </w:pPr>
      <w:r>
        <w:rPr>
          <w:noProof/>
        </w:rPr>
        <w:drawing>
          <wp:anchor distT="0" distB="0" distL="114300" distR="114300" simplePos="0" relativeHeight="251692032" behindDoc="0" locked="0" layoutInCell="1" allowOverlap="1" wp14:anchorId="45E2B972" wp14:editId="25F12C92">
            <wp:simplePos x="0" y="0"/>
            <wp:positionH relativeFrom="margin">
              <wp:posOffset>3276600</wp:posOffset>
            </wp:positionH>
            <wp:positionV relativeFrom="paragraph">
              <wp:posOffset>313690</wp:posOffset>
            </wp:positionV>
            <wp:extent cx="3666490" cy="1781175"/>
            <wp:effectExtent l="0" t="0" r="0" b="0"/>
            <wp:wrapNone/>
            <wp:docPr id="433322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1129"/>
      </w:tblGrid>
      <w:tr w:rsidR="00ED7648" w14:paraId="3526F35E" w14:textId="77777777" w:rsidTr="00301A6C">
        <w:tc>
          <w:tcPr>
            <w:tcW w:w="2835" w:type="dxa"/>
            <w:vAlign w:val="bottom"/>
          </w:tcPr>
          <w:p w14:paraId="518CA3C6" w14:textId="77777777" w:rsidR="00776BE1" w:rsidRPr="00B20B33" w:rsidRDefault="00776BE1" w:rsidP="006A4059">
            <w:pPr>
              <w:pStyle w:val="ESBodyText0"/>
              <w:spacing w:line="240" w:lineRule="auto"/>
              <w:rPr>
                <w:b/>
                <w:bCs/>
              </w:rPr>
            </w:pPr>
            <w:r w:rsidRPr="00295C23">
              <w:rPr>
                <w:b/>
                <w:bCs/>
              </w:rPr>
              <w:t>Victorian Senior Secondary Certificate</w:t>
            </w:r>
          </w:p>
        </w:tc>
        <w:tc>
          <w:tcPr>
            <w:tcW w:w="1134" w:type="dxa"/>
            <w:vAlign w:val="bottom"/>
          </w:tcPr>
          <w:p w14:paraId="1B73C311" w14:textId="77777777" w:rsidR="00776BE1" w:rsidRDefault="00776BE1" w:rsidP="00B20B33">
            <w:pPr>
              <w:pStyle w:val="ESBodyText0"/>
              <w:spacing w:line="240" w:lineRule="auto"/>
              <w:jc w:val="center"/>
            </w:pPr>
            <w:r>
              <w:t>Latest year (202</w:t>
            </w:r>
            <w:r>
              <w:t>3</w:t>
            </w:r>
            <w:r>
              <w:t>)</w:t>
            </w:r>
          </w:p>
        </w:tc>
        <w:tc>
          <w:tcPr>
            <w:tcW w:w="1129" w:type="dxa"/>
            <w:vAlign w:val="bottom"/>
          </w:tcPr>
          <w:p w14:paraId="430F1860" w14:textId="77777777" w:rsidR="00776BE1" w:rsidRDefault="00776BE1" w:rsidP="00B20B33">
            <w:pPr>
              <w:pStyle w:val="ESBodyText0"/>
              <w:spacing w:line="240" w:lineRule="auto"/>
              <w:jc w:val="center"/>
            </w:pPr>
            <w:r>
              <w:t>4-year average</w:t>
            </w:r>
          </w:p>
        </w:tc>
      </w:tr>
      <w:tr w:rsidR="00ED7648" w14:paraId="54A89475" w14:textId="77777777" w:rsidTr="00301A6C">
        <w:trPr>
          <w:trHeight w:hRule="exact" w:val="567"/>
        </w:trPr>
        <w:tc>
          <w:tcPr>
            <w:tcW w:w="2835" w:type="dxa"/>
            <w:tcMar>
              <w:top w:w="57" w:type="dxa"/>
            </w:tcMar>
            <w:vAlign w:val="center"/>
          </w:tcPr>
          <w:p w14:paraId="3253247B" w14:textId="77777777" w:rsidR="00776BE1" w:rsidRDefault="00776BE1" w:rsidP="006F22A9">
            <w:pPr>
              <w:pStyle w:val="ESBodyText0"/>
              <w:spacing w:line="240" w:lineRule="auto"/>
            </w:pPr>
            <w:r>
              <w:t>School completion rate:</w:t>
            </w:r>
          </w:p>
        </w:tc>
        <w:tc>
          <w:tcPr>
            <w:tcW w:w="1134" w:type="dxa"/>
            <w:tcBorders>
              <w:bottom w:val="single" w:sz="4" w:space="0" w:color="FFFFFF" w:themeColor="background1"/>
            </w:tcBorders>
            <w:shd w:val="clear" w:color="auto" w:fill="FFC000"/>
            <w:tcMar>
              <w:top w:w="57" w:type="dxa"/>
            </w:tcMar>
            <w:vAlign w:val="center"/>
          </w:tcPr>
          <w:p w14:paraId="3AAB5987" w14:textId="77777777" w:rsidR="00776BE1" w:rsidRDefault="00776BE1" w:rsidP="006F22A9">
            <w:pPr>
              <w:pStyle w:val="ESBodyText0"/>
              <w:spacing w:line="240" w:lineRule="auto"/>
              <w:jc w:val="center"/>
            </w:pPr>
            <w:r>
              <w:t>100.0%</w:t>
            </w:r>
          </w:p>
        </w:tc>
        <w:tc>
          <w:tcPr>
            <w:tcW w:w="1129" w:type="dxa"/>
            <w:tcBorders>
              <w:bottom w:val="single" w:sz="4" w:space="0" w:color="FFFFFF" w:themeColor="background1"/>
            </w:tcBorders>
            <w:shd w:val="clear" w:color="auto" w:fill="FFC000"/>
            <w:tcMar>
              <w:top w:w="57" w:type="dxa"/>
            </w:tcMar>
            <w:vAlign w:val="center"/>
          </w:tcPr>
          <w:p w14:paraId="5A965786" w14:textId="77777777" w:rsidR="00776BE1" w:rsidRDefault="00776BE1" w:rsidP="006F22A9">
            <w:pPr>
              <w:pStyle w:val="ESBodyText0"/>
              <w:spacing w:line="240" w:lineRule="auto"/>
              <w:jc w:val="center"/>
            </w:pPr>
            <w:r>
              <w:t>100.0%</w:t>
            </w:r>
          </w:p>
        </w:tc>
      </w:tr>
      <w:tr w:rsidR="00ED7648" w14:paraId="401BEB27" w14:textId="77777777" w:rsidTr="00301A6C">
        <w:trPr>
          <w:trHeight w:hRule="exact" w:val="567"/>
        </w:trPr>
        <w:tc>
          <w:tcPr>
            <w:tcW w:w="2835" w:type="dxa"/>
            <w:tcMar>
              <w:top w:w="57" w:type="dxa"/>
            </w:tcMar>
            <w:vAlign w:val="center"/>
          </w:tcPr>
          <w:p w14:paraId="6254321B" w14:textId="77777777" w:rsidR="00776BE1" w:rsidRDefault="00776BE1" w:rsidP="006F22A9">
            <w:pPr>
              <w:pStyle w:val="ESBodyText0"/>
              <w:spacing w:line="240" w:lineRule="auto"/>
            </w:pPr>
            <w:r>
              <w:t>Similar Schools completion rate: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53131B56" w14:textId="77777777" w:rsidR="00776BE1" w:rsidRPr="00B20B33" w:rsidRDefault="00776BE1" w:rsidP="006F22A9">
            <w:pPr>
              <w:pStyle w:val="ESBodyText0"/>
              <w:spacing w:line="240" w:lineRule="auto"/>
              <w:jc w:val="center"/>
              <w:rPr>
                <w:color w:val="FFFFFF" w:themeColor="background1"/>
              </w:rPr>
            </w:pPr>
            <w:r>
              <w:rPr>
                <w:color w:val="FFFFFF" w:themeColor="background1"/>
              </w:rPr>
              <w:t>96.2%</w:t>
            </w:r>
          </w:p>
        </w:tc>
        <w:tc>
          <w:tcPr>
            <w:tcW w:w="1129" w:type="dxa"/>
            <w:tcBorders>
              <w:top w:val="single" w:sz="4" w:space="0" w:color="FFFFFF" w:themeColor="background1"/>
              <w:bottom w:val="single" w:sz="4" w:space="0" w:color="FFFFFF" w:themeColor="background1"/>
            </w:tcBorders>
            <w:shd w:val="clear" w:color="auto" w:fill="7030A0"/>
            <w:tcMar>
              <w:top w:w="57" w:type="dxa"/>
            </w:tcMar>
            <w:vAlign w:val="center"/>
          </w:tcPr>
          <w:p w14:paraId="1F0C90CE" w14:textId="77777777" w:rsidR="00776BE1" w:rsidRPr="00B20B33" w:rsidRDefault="00776BE1" w:rsidP="006F22A9">
            <w:pPr>
              <w:pStyle w:val="ESBodyText0"/>
              <w:spacing w:line="240" w:lineRule="auto"/>
              <w:jc w:val="center"/>
              <w:rPr>
                <w:color w:val="FFFFFF" w:themeColor="background1"/>
              </w:rPr>
            </w:pPr>
            <w:r>
              <w:rPr>
                <w:color w:val="FFFFFF" w:themeColor="background1"/>
              </w:rPr>
              <w:t>96.2%</w:t>
            </w:r>
          </w:p>
        </w:tc>
      </w:tr>
      <w:tr w:rsidR="00ED7648" w14:paraId="2F4987B4" w14:textId="77777777" w:rsidTr="00301A6C">
        <w:trPr>
          <w:trHeight w:hRule="exact" w:val="567"/>
        </w:trPr>
        <w:tc>
          <w:tcPr>
            <w:tcW w:w="2835" w:type="dxa"/>
            <w:tcMar>
              <w:top w:w="57" w:type="dxa"/>
            </w:tcMar>
            <w:vAlign w:val="center"/>
          </w:tcPr>
          <w:p w14:paraId="0A19197A" w14:textId="77777777" w:rsidR="00776BE1" w:rsidRDefault="00776BE1" w:rsidP="006F22A9">
            <w:pPr>
              <w:pStyle w:val="ESBodyText0"/>
              <w:spacing w:line="240" w:lineRule="auto"/>
            </w:pPr>
            <w:r>
              <w:t>State completion rate: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FF31CC8" w14:textId="77777777" w:rsidR="00776BE1" w:rsidRDefault="00776BE1" w:rsidP="006F22A9">
            <w:pPr>
              <w:pStyle w:val="ESBodyText0"/>
              <w:spacing w:line="240" w:lineRule="auto"/>
              <w:jc w:val="center"/>
            </w:pPr>
            <w:r>
              <w:t>96.6%</w:t>
            </w:r>
          </w:p>
        </w:tc>
        <w:tc>
          <w:tcPr>
            <w:tcW w:w="1129" w:type="dxa"/>
            <w:tcBorders>
              <w:top w:val="single" w:sz="4" w:space="0" w:color="FFFFFF" w:themeColor="background1"/>
            </w:tcBorders>
            <w:shd w:val="clear" w:color="auto" w:fill="A6A6A6" w:themeFill="background1" w:themeFillShade="A6"/>
            <w:tcMar>
              <w:top w:w="57" w:type="dxa"/>
            </w:tcMar>
            <w:vAlign w:val="center"/>
          </w:tcPr>
          <w:p w14:paraId="2CA41F17" w14:textId="77777777" w:rsidR="00776BE1" w:rsidRDefault="00776BE1" w:rsidP="006F22A9">
            <w:pPr>
              <w:pStyle w:val="ESBodyText0"/>
              <w:spacing w:line="240" w:lineRule="auto"/>
              <w:jc w:val="center"/>
            </w:pPr>
            <w:r>
              <w:t>97.1%</w:t>
            </w:r>
          </w:p>
        </w:tc>
      </w:tr>
    </w:tbl>
    <w:p w14:paraId="32E7CFC5" w14:textId="77777777" w:rsidR="00776BE1" w:rsidRDefault="00776BE1" w:rsidP="006A4059">
      <w:pPr>
        <w:pStyle w:val="ESBodyText0"/>
        <w:spacing w:line="240" w:lineRule="auto"/>
      </w:pPr>
    </w:p>
    <w:p w14:paraId="021A8812" w14:textId="77777777" w:rsidR="00776BE1" w:rsidRDefault="00776BE1" w:rsidP="006A4059">
      <w:pPr>
        <w:pStyle w:val="ESBodyText0"/>
        <w:spacing w:line="240" w:lineRule="auto"/>
      </w:pPr>
    </w:p>
    <w:p w14:paraId="4EE2C34D" w14:textId="77777777" w:rsidR="00776BE1" w:rsidRDefault="00776BE1" w:rsidP="006A4059">
      <w:pPr>
        <w:pStyle w:val="ESBodyText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2438"/>
      </w:tblGrid>
      <w:tr w:rsidR="00ED7648" w14:paraId="3AAC0D0E" w14:textId="77777777" w:rsidTr="00D37F6E">
        <w:trPr>
          <w:trHeight w:hRule="exact" w:val="567"/>
        </w:trPr>
        <w:tc>
          <w:tcPr>
            <w:tcW w:w="6294" w:type="dxa"/>
            <w:tcMar>
              <w:top w:w="57" w:type="dxa"/>
            </w:tcMar>
            <w:vAlign w:val="center"/>
          </w:tcPr>
          <w:p w14:paraId="6C6B339E" w14:textId="77777777" w:rsidR="00776BE1" w:rsidRPr="001E6562" w:rsidRDefault="00776BE1" w:rsidP="00295C23">
            <w:pPr>
              <w:pStyle w:val="ESBodyText0"/>
              <w:spacing w:line="240" w:lineRule="auto"/>
              <w:rPr>
                <w:rFonts w:eastAsia="Times New Roman"/>
                <w:color w:val="000000"/>
                <w:lang w:eastAsia="en-AU"/>
              </w:rPr>
            </w:pPr>
            <w:r w:rsidRPr="001E6562">
              <w:rPr>
                <w:rFonts w:eastAsia="Times New Roman"/>
                <w:color w:val="000000"/>
                <w:lang w:eastAsia="en-AU"/>
              </w:rPr>
              <w:t>Mean study score from all VCE subjects:</w:t>
            </w:r>
          </w:p>
        </w:tc>
        <w:tc>
          <w:tcPr>
            <w:tcW w:w="2438" w:type="dxa"/>
            <w:tcBorders>
              <w:bottom w:val="single" w:sz="4" w:space="0" w:color="FFFFFF" w:themeColor="background1"/>
            </w:tcBorders>
            <w:shd w:val="clear" w:color="auto" w:fill="FFC000"/>
            <w:tcMar>
              <w:top w:w="57" w:type="dxa"/>
            </w:tcMar>
            <w:vAlign w:val="center"/>
          </w:tcPr>
          <w:p w14:paraId="67A832A7" w14:textId="77777777" w:rsidR="00776BE1" w:rsidRPr="001E6562" w:rsidRDefault="00776BE1" w:rsidP="00295C23">
            <w:pPr>
              <w:pStyle w:val="ESBodyText0"/>
              <w:spacing w:line="240" w:lineRule="auto"/>
              <w:jc w:val="center"/>
            </w:pPr>
            <w:r>
              <w:t>23.6</w:t>
            </w:r>
          </w:p>
        </w:tc>
      </w:tr>
      <w:tr w:rsidR="00ED7648" w14:paraId="1507A71C" w14:textId="77777777" w:rsidTr="00D37F6E">
        <w:trPr>
          <w:trHeight w:hRule="exact" w:val="567"/>
        </w:trPr>
        <w:tc>
          <w:tcPr>
            <w:tcW w:w="6294" w:type="dxa"/>
            <w:tcMar>
              <w:top w:w="57" w:type="dxa"/>
            </w:tcMar>
            <w:vAlign w:val="center"/>
          </w:tcPr>
          <w:p w14:paraId="757DAA80" w14:textId="77777777" w:rsidR="00776BE1" w:rsidRPr="001E6562" w:rsidRDefault="00776BE1" w:rsidP="00295C23">
            <w:pPr>
              <w:pStyle w:val="ESBodyText0"/>
              <w:spacing w:line="240" w:lineRule="auto"/>
            </w:pPr>
            <w:r w:rsidRPr="001E6562">
              <w:rPr>
                <w:rFonts w:eastAsia="Times New Roman"/>
                <w:color w:val="000000"/>
                <w:lang w:eastAsia="en-AU"/>
              </w:rPr>
              <w:t>Number of students awarded the VCE Vocational Major</w:t>
            </w:r>
          </w:p>
        </w:tc>
        <w:tc>
          <w:tcPr>
            <w:tcW w:w="2438" w:type="dxa"/>
            <w:tcBorders>
              <w:bottom w:val="single" w:sz="4" w:space="0" w:color="FFFFFF" w:themeColor="background1"/>
            </w:tcBorders>
            <w:shd w:val="clear" w:color="auto" w:fill="FFC000"/>
            <w:tcMar>
              <w:top w:w="57" w:type="dxa"/>
            </w:tcMar>
            <w:vAlign w:val="center"/>
          </w:tcPr>
          <w:p w14:paraId="7102D739" w14:textId="77777777" w:rsidR="00776BE1" w:rsidRPr="001E6562" w:rsidRDefault="00776BE1" w:rsidP="00295C23">
            <w:pPr>
              <w:pStyle w:val="ESBodyText0"/>
              <w:spacing w:line="240" w:lineRule="auto"/>
              <w:jc w:val="center"/>
            </w:pPr>
            <w:r>
              <w:t>NDP</w:t>
            </w:r>
          </w:p>
        </w:tc>
      </w:tr>
      <w:tr w:rsidR="00ED7648" w14:paraId="0707EE4A" w14:textId="77777777" w:rsidTr="00D37F6E">
        <w:trPr>
          <w:trHeight w:hRule="exact" w:val="567"/>
        </w:trPr>
        <w:tc>
          <w:tcPr>
            <w:tcW w:w="6294" w:type="dxa"/>
            <w:tcMar>
              <w:top w:w="57" w:type="dxa"/>
            </w:tcMar>
            <w:vAlign w:val="center"/>
          </w:tcPr>
          <w:p w14:paraId="61A2AB52" w14:textId="77777777" w:rsidR="00776BE1" w:rsidRPr="001E6562" w:rsidRDefault="00776BE1" w:rsidP="00295C23">
            <w:pPr>
              <w:pStyle w:val="ESBodyText0"/>
              <w:spacing w:line="240" w:lineRule="auto"/>
            </w:pPr>
            <w:r w:rsidRPr="001E6562">
              <w:rPr>
                <w:rFonts w:eastAsia="Times New Roman"/>
                <w:color w:val="000000"/>
                <w:lang w:eastAsia="en-AU"/>
              </w:rPr>
              <w:t xml:space="preserve">Number of students awarded the Victorian Pathways </w:t>
            </w:r>
            <w:r w:rsidRPr="001E6562">
              <w:rPr>
                <w:rFonts w:eastAsia="Times New Roman"/>
                <w:color w:val="000000"/>
                <w:lang w:eastAsia="en-AU"/>
              </w:rPr>
              <w:t>Certificate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14:paraId="389353F0" w14:textId="77777777" w:rsidR="00776BE1" w:rsidRPr="001E6562" w:rsidRDefault="00776BE1" w:rsidP="00295C23">
            <w:pPr>
              <w:pStyle w:val="ESBodyText0"/>
              <w:spacing w:line="240" w:lineRule="auto"/>
              <w:jc w:val="center"/>
            </w:pPr>
            <w:r>
              <w:t>NDA</w:t>
            </w:r>
          </w:p>
        </w:tc>
      </w:tr>
      <w:tr w:rsidR="00ED7648" w14:paraId="481ED161" w14:textId="77777777" w:rsidTr="00D37F6E">
        <w:trPr>
          <w:trHeight w:hRule="exact" w:val="567"/>
        </w:trPr>
        <w:tc>
          <w:tcPr>
            <w:tcW w:w="6294" w:type="dxa"/>
            <w:tcMar>
              <w:top w:w="57" w:type="dxa"/>
            </w:tcMar>
            <w:vAlign w:val="center"/>
          </w:tcPr>
          <w:p w14:paraId="564D4707" w14:textId="77777777" w:rsidR="00776BE1" w:rsidRDefault="00776BE1"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Year 12 students in 202</w:t>
            </w:r>
            <w:r>
              <w:rPr>
                <w:rFonts w:eastAsia="Times New Roman"/>
                <w:color w:val="000000"/>
                <w:lang w:eastAsia="en-AU"/>
              </w:rPr>
              <w:t>3</w:t>
            </w:r>
            <w:r w:rsidRPr="00B20393">
              <w:rPr>
                <w:rFonts w:eastAsia="Times New Roman"/>
                <w:color w:val="000000"/>
                <w:lang w:eastAsia="en-AU"/>
              </w:rPr>
              <w:t xml:space="preserve"> undertaking at least one Vocational Education and Training (VET) unit of competence: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14:paraId="6DAAAF95" w14:textId="77777777" w:rsidR="00776BE1" w:rsidRDefault="00776BE1" w:rsidP="00295C23">
            <w:pPr>
              <w:pStyle w:val="ESBodyText0"/>
              <w:spacing w:line="240" w:lineRule="auto"/>
              <w:jc w:val="center"/>
            </w:pPr>
            <w:r>
              <w:t xml:space="preserve"> 34%</w:t>
            </w:r>
          </w:p>
        </w:tc>
      </w:tr>
      <w:tr w:rsidR="00ED7648" w14:paraId="20C630A2" w14:textId="77777777" w:rsidTr="00D37F6E">
        <w:trPr>
          <w:trHeight w:hRule="exact" w:val="567"/>
        </w:trPr>
        <w:tc>
          <w:tcPr>
            <w:tcW w:w="6294" w:type="dxa"/>
            <w:tcMar>
              <w:top w:w="57" w:type="dxa"/>
            </w:tcMar>
            <w:vAlign w:val="center"/>
          </w:tcPr>
          <w:p w14:paraId="61533F97" w14:textId="77777777" w:rsidR="00776BE1" w:rsidRDefault="00776BE1"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VET units of competence satisfactorily completed in 202</w:t>
            </w:r>
            <w:r>
              <w:rPr>
                <w:rFonts w:eastAsia="Times New Roman"/>
                <w:color w:val="000000"/>
                <w:lang w:eastAsia="en-AU"/>
              </w:rPr>
              <w:t>3</w:t>
            </w:r>
            <w:r w:rsidRPr="00B20393">
              <w:rPr>
                <w:rFonts w:eastAsia="Times New Roman"/>
                <w:color w:val="000000"/>
                <w:lang w:eastAsia="en-AU"/>
              </w:rPr>
              <w:t>:</w:t>
            </w:r>
          </w:p>
        </w:tc>
        <w:tc>
          <w:tcPr>
            <w:tcW w:w="2438" w:type="dxa"/>
            <w:tcBorders>
              <w:top w:val="single" w:sz="4" w:space="0" w:color="FFFFFF" w:themeColor="background1"/>
            </w:tcBorders>
            <w:shd w:val="clear" w:color="auto" w:fill="FFC000"/>
            <w:tcMar>
              <w:top w:w="57" w:type="dxa"/>
            </w:tcMar>
            <w:vAlign w:val="center"/>
          </w:tcPr>
          <w:p w14:paraId="51BB7D63" w14:textId="77777777" w:rsidR="00776BE1" w:rsidRDefault="00776BE1" w:rsidP="00295C23">
            <w:pPr>
              <w:pStyle w:val="ESBodyText0"/>
              <w:spacing w:line="240" w:lineRule="auto"/>
              <w:jc w:val="center"/>
            </w:pPr>
            <w:r>
              <w:t xml:space="preserve"> 98%</w:t>
            </w:r>
          </w:p>
        </w:tc>
      </w:tr>
    </w:tbl>
    <w:p w14:paraId="6E447F61" w14:textId="77777777" w:rsidR="00776BE1" w:rsidRDefault="00776BE1" w:rsidP="006A4059">
      <w:pPr>
        <w:pStyle w:val="ESBodyText0"/>
        <w:spacing w:line="240" w:lineRule="auto"/>
      </w:pPr>
    </w:p>
    <w:p w14:paraId="54D7A5D9" w14:textId="77777777" w:rsidR="00776BE1" w:rsidRDefault="00776BE1">
      <w:pPr>
        <w:spacing w:after="0" w:line="240" w:lineRule="auto"/>
      </w:pPr>
      <w:r>
        <w:br w:type="page"/>
      </w:r>
    </w:p>
    <w:p w14:paraId="7002482D" w14:textId="77777777" w:rsidR="00776BE1" w:rsidRDefault="00776BE1" w:rsidP="00653A29">
      <w:pPr>
        <w:pStyle w:val="Style10"/>
      </w:pPr>
      <w:r>
        <w:lastRenderedPageBreak/>
        <w:t>WELLBEING</w:t>
      </w:r>
    </w:p>
    <w:p w14:paraId="2297D817" w14:textId="77777777" w:rsidR="00776BE1" w:rsidRDefault="00776BE1" w:rsidP="00653A29">
      <w:pPr>
        <w:pStyle w:val="ESBodyText0"/>
        <w:spacing w:before="12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649BA01" w14:textId="77777777" w:rsidR="00776BE1" w:rsidRDefault="00776BE1" w:rsidP="00653A29">
      <w:pPr>
        <w:pStyle w:val="ESHeading30"/>
        <w:spacing w:before="120"/>
      </w:pPr>
      <w:r>
        <w:t>Student Attitudes to School – Sense of Connectedness</w:t>
      </w:r>
    </w:p>
    <w:p w14:paraId="4571956D" w14:textId="77777777" w:rsidR="00776BE1" w:rsidRDefault="00776BE1" w:rsidP="00653A29">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317E4101" w14:textId="77777777" w:rsidR="00776BE1" w:rsidRDefault="00776BE1" w:rsidP="00653A29">
      <w:pPr>
        <w:pStyle w:val="ESBodyText0"/>
        <w:spacing w:before="120" w:after="240"/>
      </w:pPr>
      <w:r>
        <w:rPr>
          <w:noProof/>
        </w:rPr>
        <w:drawing>
          <wp:anchor distT="0" distB="0" distL="114300" distR="114300" simplePos="0" relativeHeight="251682816" behindDoc="0" locked="0" layoutInCell="1" allowOverlap="1" wp14:anchorId="3047B4EE" wp14:editId="49F4EAC6">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D7648" w14:paraId="4C34D5F7" w14:textId="77777777" w:rsidTr="00760492">
        <w:tc>
          <w:tcPr>
            <w:tcW w:w="2835" w:type="dxa"/>
            <w:vAlign w:val="bottom"/>
          </w:tcPr>
          <w:p w14:paraId="53908500" w14:textId="77777777" w:rsidR="00776BE1" w:rsidRDefault="00776BE1"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6A4B2F55" w14:textId="77777777" w:rsidR="00776BE1" w:rsidRPr="00B20B33" w:rsidRDefault="00776BE1"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6163C404" w14:textId="77777777" w:rsidR="00776BE1" w:rsidRDefault="00776BE1" w:rsidP="00760492">
            <w:pPr>
              <w:pStyle w:val="ESBodyText0"/>
              <w:spacing w:line="240" w:lineRule="auto"/>
              <w:jc w:val="center"/>
            </w:pPr>
            <w:r>
              <w:t>Latest year (202</w:t>
            </w:r>
            <w:r>
              <w:t>3</w:t>
            </w:r>
            <w:r>
              <w:t>)</w:t>
            </w:r>
          </w:p>
        </w:tc>
        <w:tc>
          <w:tcPr>
            <w:tcW w:w="1060" w:type="dxa"/>
            <w:vAlign w:val="bottom"/>
          </w:tcPr>
          <w:p w14:paraId="4B63BC1F" w14:textId="77777777" w:rsidR="00776BE1" w:rsidRDefault="00776BE1" w:rsidP="00760492">
            <w:pPr>
              <w:pStyle w:val="ESBodyText0"/>
              <w:spacing w:line="240" w:lineRule="auto"/>
              <w:jc w:val="center"/>
            </w:pPr>
            <w:r>
              <w:t>4-year average</w:t>
            </w:r>
          </w:p>
        </w:tc>
      </w:tr>
      <w:tr w:rsidR="00ED7648" w14:paraId="367F916E" w14:textId="77777777" w:rsidTr="00760492">
        <w:trPr>
          <w:trHeight w:hRule="exact" w:val="567"/>
        </w:trPr>
        <w:tc>
          <w:tcPr>
            <w:tcW w:w="2835" w:type="dxa"/>
            <w:tcMar>
              <w:top w:w="57" w:type="dxa"/>
            </w:tcMar>
            <w:vAlign w:val="center"/>
          </w:tcPr>
          <w:p w14:paraId="2201435E" w14:textId="77777777" w:rsidR="00776BE1" w:rsidRDefault="00776BE1" w:rsidP="00760492">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25823070" w14:textId="77777777" w:rsidR="00776BE1" w:rsidRDefault="00776BE1" w:rsidP="00760492">
            <w:pPr>
              <w:pStyle w:val="ESBodyText0"/>
              <w:spacing w:line="240" w:lineRule="auto"/>
              <w:jc w:val="center"/>
            </w:pPr>
            <w:r>
              <w:t>35.0%</w:t>
            </w:r>
          </w:p>
        </w:tc>
        <w:tc>
          <w:tcPr>
            <w:tcW w:w="1060" w:type="dxa"/>
            <w:tcBorders>
              <w:bottom w:val="single" w:sz="4" w:space="0" w:color="FFFFFF" w:themeColor="background1"/>
            </w:tcBorders>
            <w:shd w:val="clear" w:color="auto" w:fill="FFC000"/>
            <w:tcMar>
              <w:top w:w="57" w:type="dxa"/>
            </w:tcMar>
            <w:vAlign w:val="center"/>
          </w:tcPr>
          <w:p w14:paraId="0E88F083" w14:textId="77777777" w:rsidR="00776BE1" w:rsidRDefault="00776BE1" w:rsidP="00760492">
            <w:pPr>
              <w:pStyle w:val="ESBodyText0"/>
              <w:spacing w:line="240" w:lineRule="auto"/>
              <w:jc w:val="center"/>
            </w:pPr>
            <w:r>
              <w:t>61.4%</w:t>
            </w:r>
          </w:p>
        </w:tc>
      </w:tr>
      <w:tr w:rsidR="00ED7648" w14:paraId="75449888" w14:textId="77777777" w:rsidTr="00760492">
        <w:trPr>
          <w:trHeight w:hRule="exact" w:val="567"/>
        </w:trPr>
        <w:tc>
          <w:tcPr>
            <w:tcW w:w="2835" w:type="dxa"/>
            <w:tcMar>
              <w:top w:w="57" w:type="dxa"/>
            </w:tcMar>
            <w:vAlign w:val="center"/>
          </w:tcPr>
          <w:p w14:paraId="56FAF982" w14:textId="77777777" w:rsidR="00776BE1" w:rsidRDefault="00776BE1"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7542D42E" w14:textId="77777777" w:rsidR="00776BE1" w:rsidRPr="00B20B33" w:rsidRDefault="00776BE1" w:rsidP="00760492">
            <w:pPr>
              <w:pStyle w:val="ESBodyText0"/>
              <w:spacing w:line="240" w:lineRule="auto"/>
              <w:jc w:val="center"/>
              <w:rPr>
                <w:color w:val="FFFFFF" w:themeColor="background1"/>
              </w:rPr>
            </w:pPr>
            <w:r>
              <w:rPr>
                <w:color w:val="FFFFFF" w:themeColor="background1"/>
              </w:rPr>
              <w:t>80.2%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FD2CE64" w14:textId="77777777" w:rsidR="00776BE1" w:rsidRPr="00B20B33" w:rsidRDefault="00776BE1" w:rsidP="00760492">
            <w:pPr>
              <w:pStyle w:val="ESBodyText0"/>
              <w:spacing w:line="240" w:lineRule="auto"/>
              <w:jc w:val="center"/>
              <w:rPr>
                <w:color w:val="FFFFFF" w:themeColor="background1"/>
              </w:rPr>
            </w:pPr>
            <w:r>
              <w:rPr>
                <w:color w:val="FFFFFF" w:themeColor="background1"/>
              </w:rPr>
              <w:t>78.9%</w:t>
            </w:r>
          </w:p>
        </w:tc>
      </w:tr>
      <w:tr w:rsidR="00ED7648" w14:paraId="58EDC020" w14:textId="77777777" w:rsidTr="00760492">
        <w:trPr>
          <w:trHeight w:hRule="exact" w:val="567"/>
        </w:trPr>
        <w:tc>
          <w:tcPr>
            <w:tcW w:w="2835" w:type="dxa"/>
            <w:tcMar>
              <w:top w:w="57" w:type="dxa"/>
            </w:tcMar>
            <w:vAlign w:val="center"/>
          </w:tcPr>
          <w:p w14:paraId="639CA12D" w14:textId="77777777" w:rsidR="00776BE1" w:rsidRDefault="00776BE1"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AE01A49" w14:textId="77777777" w:rsidR="00776BE1" w:rsidRDefault="00776BE1" w:rsidP="00760492">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25D1B50" w14:textId="77777777" w:rsidR="00776BE1" w:rsidRDefault="00776BE1" w:rsidP="00760492">
            <w:pPr>
              <w:pStyle w:val="ESBodyText0"/>
              <w:spacing w:line="240" w:lineRule="auto"/>
              <w:jc w:val="center"/>
            </w:pPr>
            <w:r>
              <w:t>78.5%</w:t>
            </w:r>
          </w:p>
        </w:tc>
      </w:tr>
    </w:tbl>
    <w:p w14:paraId="33F07354" w14:textId="77777777" w:rsidR="00776BE1" w:rsidRDefault="00776BE1" w:rsidP="00653A29">
      <w:pPr>
        <w:pStyle w:val="ESBodyText0"/>
      </w:pPr>
    </w:p>
    <w:p w14:paraId="2A851FFB" w14:textId="77777777" w:rsidR="00776BE1" w:rsidRDefault="00776BE1" w:rsidP="00653A29">
      <w:pPr>
        <w:pStyle w:val="ESBodyText0"/>
      </w:pPr>
    </w:p>
    <w:p w14:paraId="50289814" w14:textId="77777777" w:rsidR="00776BE1" w:rsidRDefault="00776BE1" w:rsidP="00653A29">
      <w:pPr>
        <w:pStyle w:val="ESBodyText0"/>
      </w:pPr>
    </w:p>
    <w:p w14:paraId="405F2470" w14:textId="77777777" w:rsidR="00776BE1" w:rsidRDefault="00776BE1" w:rsidP="00653A29">
      <w:pPr>
        <w:pStyle w:val="ESBodyText0"/>
      </w:pPr>
    </w:p>
    <w:p w14:paraId="1D05A91E" w14:textId="77777777" w:rsidR="00776BE1" w:rsidRDefault="00776BE1" w:rsidP="00653A29">
      <w:pPr>
        <w:pStyle w:val="ESBodyText0"/>
      </w:pPr>
      <w:r>
        <w:rPr>
          <w:noProof/>
        </w:rPr>
        <w:drawing>
          <wp:anchor distT="0" distB="0" distL="114300" distR="114300" simplePos="0" relativeHeight="251681792" behindDoc="0" locked="0" layoutInCell="1" allowOverlap="1" wp14:anchorId="53DF7F60" wp14:editId="402670B9">
            <wp:simplePos x="0" y="0"/>
            <wp:positionH relativeFrom="column">
              <wp:posOffset>3364229</wp:posOffset>
            </wp:positionH>
            <wp:positionV relativeFrom="paragraph">
              <wp:posOffset>172720</wp:posOffset>
            </wp:positionV>
            <wp:extent cx="3514725" cy="187642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D7648" w14:paraId="017F1F85" w14:textId="77777777" w:rsidTr="00760492">
        <w:tc>
          <w:tcPr>
            <w:tcW w:w="2835" w:type="dxa"/>
            <w:vAlign w:val="bottom"/>
          </w:tcPr>
          <w:p w14:paraId="7D35A1DC" w14:textId="77777777" w:rsidR="00776BE1" w:rsidRDefault="00776BE1"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0D8F7D72" w14:textId="77777777" w:rsidR="00776BE1" w:rsidRPr="00B20B33" w:rsidRDefault="00776BE1"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14:paraId="54CC3017" w14:textId="77777777" w:rsidR="00776BE1" w:rsidRDefault="00776BE1" w:rsidP="00760492">
            <w:pPr>
              <w:pStyle w:val="ESBodyText0"/>
              <w:spacing w:line="240" w:lineRule="auto"/>
              <w:jc w:val="center"/>
            </w:pPr>
            <w:r>
              <w:t>Latest year (202</w:t>
            </w:r>
            <w:r>
              <w:t>3</w:t>
            </w:r>
            <w:r>
              <w:t>)</w:t>
            </w:r>
          </w:p>
        </w:tc>
        <w:tc>
          <w:tcPr>
            <w:tcW w:w="1060" w:type="dxa"/>
            <w:vAlign w:val="bottom"/>
          </w:tcPr>
          <w:p w14:paraId="385DCC9B" w14:textId="77777777" w:rsidR="00776BE1" w:rsidRDefault="00776BE1" w:rsidP="00760492">
            <w:pPr>
              <w:pStyle w:val="ESBodyText0"/>
              <w:spacing w:line="240" w:lineRule="auto"/>
              <w:jc w:val="center"/>
            </w:pPr>
            <w:r>
              <w:t>4-year average</w:t>
            </w:r>
          </w:p>
        </w:tc>
      </w:tr>
      <w:tr w:rsidR="00ED7648" w14:paraId="6F8831FB" w14:textId="77777777" w:rsidTr="00760492">
        <w:trPr>
          <w:trHeight w:hRule="exact" w:val="567"/>
        </w:trPr>
        <w:tc>
          <w:tcPr>
            <w:tcW w:w="2835" w:type="dxa"/>
            <w:tcMar>
              <w:top w:w="57" w:type="dxa"/>
            </w:tcMar>
            <w:vAlign w:val="center"/>
          </w:tcPr>
          <w:p w14:paraId="04E8D031" w14:textId="77777777" w:rsidR="00776BE1" w:rsidRDefault="00776BE1" w:rsidP="00760492">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728794FB" w14:textId="77777777" w:rsidR="00776BE1" w:rsidRDefault="00776BE1" w:rsidP="00760492">
            <w:pPr>
              <w:pStyle w:val="ESBodyText0"/>
              <w:spacing w:line="240" w:lineRule="auto"/>
              <w:jc w:val="center"/>
            </w:pPr>
            <w:r>
              <w:t>43.0%</w:t>
            </w:r>
          </w:p>
        </w:tc>
        <w:tc>
          <w:tcPr>
            <w:tcW w:w="1060" w:type="dxa"/>
            <w:tcBorders>
              <w:bottom w:val="single" w:sz="4" w:space="0" w:color="FFFFFF" w:themeColor="background1"/>
            </w:tcBorders>
            <w:shd w:val="clear" w:color="auto" w:fill="FFC000"/>
            <w:tcMar>
              <w:top w:w="57" w:type="dxa"/>
            </w:tcMar>
            <w:vAlign w:val="center"/>
          </w:tcPr>
          <w:p w14:paraId="566B5AD3" w14:textId="77777777" w:rsidR="00776BE1" w:rsidRDefault="00776BE1" w:rsidP="00760492">
            <w:pPr>
              <w:pStyle w:val="ESBodyText0"/>
              <w:spacing w:line="240" w:lineRule="auto"/>
              <w:jc w:val="center"/>
            </w:pPr>
            <w:r>
              <w:t>48.1%</w:t>
            </w:r>
          </w:p>
        </w:tc>
      </w:tr>
      <w:tr w:rsidR="00ED7648" w14:paraId="49B8A63F" w14:textId="77777777" w:rsidTr="00760492">
        <w:trPr>
          <w:trHeight w:hRule="exact" w:val="567"/>
        </w:trPr>
        <w:tc>
          <w:tcPr>
            <w:tcW w:w="2835" w:type="dxa"/>
            <w:tcMar>
              <w:top w:w="57" w:type="dxa"/>
            </w:tcMar>
            <w:vAlign w:val="center"/>
          </w:tcPr>
          <w:p w14:paraId="56F26883" w14:textId="77777777" w:rsidR="00776BE1" w:rsidRDefault="00776BE1"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CA04D05" w14:textId="77777777" w:rsidR="00776BE1" w:rsidRPr="00B20B33" w:rsidRDefault="00776BE1" w:rsidP="00760492">
            <w:pPr>
              <w:pStyle w:val="ESBodyText0"/>
              <w:spacing w:line="240" w:lineRule="auto"/>
              <w:jc w:val="center"/>
              <w:rPr>
                <w:color w:val="FFFFFF" w:themeColor="background1"/>
              </w:rPr>
            </w:pPr>
            <w:r>
              <w:rPr>
                <w:color w:val="FFFFFF" w:themeColor="background1"/>
              </w:rPr>
              <w:t>43.5%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CB79415" w14:textId="77777777" w:rsidR="00776BE1" w:rsidRPr="00B20B33" w:rsidRDefault="00776BE1" w:rsidP="00760492">
            <w:pPr>
              <w:pStyle w:val="ESBodyText0"/>
              <w:spacing w:line="240" w:lineRule="auto"/>
              <w:jc w:val="center"/>
              <w:rPr>
                <w:color w:val="FFFFFF" w:themeColor="background1"/>
              </w:rPr>
            </w:pPr>
            <w:r>
              <w:rPr>
                <w:color w:val="FFFFFF" w:themeColor="background1"/>
              </w:rPr>
              <w:t>50.7%</w:t>
            </w:r>
          </w:p>
        </w:tc>
      </w:tr>
      <w:tr w:rsidR="00ED7648" w14:paraId="78C911C1" w14:textId="77777777" w:rsidTr="00760492">
        <w:trPr>
          <w:trHeight w:hRule="exact" w:val="567"/>
        </w:trPr>
        <w:tc>
          <w:tcPr>
            <w:tcW w:w="2835" w:type="dxa"/>
            <w:tcMar>
              <w:top w:w="57" w:type="dxa"/>
            </w:tcMar>
            <w:vAlign w:val="center"/>
          </w:tcPr>
          <w:p w14:paraId="4BCE96B4" w14:textId="77777777" w:rsidR="00776BE1" w:rsidRDefault="00776BE1"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4F784CBC" w14:textId="77777777" w:rsidR="00776BE1" w:rsidRDefault="00776BE1" w:rsidP="00760492">
            <w:pPr>
              <w:pStyle w:val="ESBodyText0"/>
              <w:spacing w:line="240" w:lineRule="auto"/>
              <w:jc w:val="center"/>
            </w:pPr>
            <w:r>
              <w:t>45.3%</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5249DDD" w14:textId="77777777" w:rsidR="00776BE1" w:rsidRDefault="00776BE1" w:rsidP="00760492">
            <w:pPr>
              <w:pStyle w:val="ESBodyText0"/>
              <w:spacing w:line="240" w:lineRule="auto"/>
              <w:jc w:val="center"/>
            </w:pPr>
            <w:r>
              <w:t>49.9%</w:t>
            </w:r>
          </w:p>
        </w:tc>
      </w:tr>
    </w:tbl>
    <w:p w14:paraId="54BB1D96" w14:textId="77777777" w:rsidR="00776BE1" w:rsidRDefault="00776BE1" w:rsidP="00653A29">
      <w:pPr>
        <w:pStyle w:val="ESBodyText0"/>
      </w:pPr>
    </w:p>
    <w:p w14:paraId="296AE2BA" w14:textId="77777777" w:rsidR="00776BE1" w:rsidRDefault="00776BE1" w:rsidP="00653A29">
      <w:pPr>
        <w:pStyle w:val="ESBodyText0"/>
      </w:pPr>
    </w:p>
    <w:p w14:paraId="0488CE3E" w14:textId="77777777" w:rsidR="00776BE1" w:rsidRDefault="00776BE1" w:rsidP="00653A29">
      <w:pPr>
        <w:pStyle w:val="ESBodyText0"/>
        <w:spacing w:after="0" w:line="240" w:lineRule="auto"/>
      </w:pPr>
    </w:p>
    <w:p w14:paraId="0F5CDDBE" w14:textId="77777777" w:rsidR="00776BE1" w:rsidRDefault="00776BE1" w:rsidP="00653A29">
      <w:pPr>
        <w:spacing w:after="0" w:line="240" w:lineRule="auto"/>
      </w:pPr>
    </w:p>
    <w:p w14:paraId="78B384DB" w14:textId="77777777" w:rsidR="00776BE1" w:rsidRDefault="00776BE1" w:rsidP="00653A29">
      <w:pPr>
        <w:spacing w:after="0" w:line="240" w:lineRule="auto"/>
        <w:rPr>
          <w:b/>
          <w:color w:val="000000" w:themeColor="text1"/>
        </w:rPr>
      </w:pPr>
      <w:r>
        <w:br w:type="page"/>
      </w:r>
    </w:p>
    <w:p w14:paraId="19FCC6AA" w14:textId="77777777" w:rsidR="00776BE1" w:rsidRDefault="00776BE1" w:rsidP="00653A29">
      <w:pPr>
        <w:pStyle w:val="Style10"/>
      </w:pPr>
      <w:r>
        <w:lastRenderedPageBreak/>
        <w:t>WELLBEING (continued)</w:t>
      </w:r>
    </w:p>
    <w:p w14:paraId="115E1A0A" w14:textId="77777777" w:rsidR="00776BE1" w:rsidRDefault="00776BE1" w:rsidP="00653A29">
      <w:pPr>
        <w:pStyle w:val="ESHeading30"/>
      </w:pPr>
      <w:r>
        <w:t>Student Attitudes to School – Management of Bullying</w:t>
      </w:r>
    </w:p>
    <w:p w14:paraId="6219A089" w14:textId="77777777" w:rsidR="00776BE1" w:rsidRDefault="00776BE1" w:rsidP="00653A29">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0C309CBC" w14:textId="77777777" w:rsidR="00776BE1" w:rsidRDefault="00776BE1" w:rsidP="00653A29">
      <w:pPr>
        <w:pStyle w:val="ESBodyText0"/>
        <w:spacing w:before="120" w:after="240"/>
      </w:pPr>
      <w:r>
        <w:rPr>
          <w:noProof/>
        </w:rPr>
        <w:drawing>
          <wp:anchor distT="0" distB="0" distL="114300" distR="114300" simplePos="0" relativeHeight="251680768" behindDoc="0" locked="0" layoutInCell="1" allowOverlap="1" wp14:anchorId="1DBF43CC" wp14:editId="4D98B3BD">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D7648" w14:paraId="5A151E8F" w14:textId="77777777" w:rsidTr="00760492">
        <w:tc>
          <w:tcPr>
            <w:tcW w:w="2835" w:type="dxa"/>
            <w:vAlign w:val="bottom"/>
          </w:tcPr>
          <w:p w14:paraId="3FF9A087" w14:textId="77777777" w:rsidR="00776BE1" w:rsidRDefault="00776BE1"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69038C7" w14:textId="77777777" w:rsidR="00776BE1" w:rsidRPr="00B20B33" w:rsidRDefault="00776BE1"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5DF0D0C" w14:textId="77777777" w:rsidR="00776BE1" w:rsidRDefault="00776BE1" w:rsidP="00760492">
            <w:pPr>
              <w:pStyle w:val="ESBodyText0"/>
              <w:spacing w:line="240" w:lineRule="auto"/>
              <w:jc w:val="center"/>
            </w:pPr>
            <w:r>
              <w:t>Latest year (202</w:t>
            </w:r>
            <w:r>
              <w:t>3</w:t>
            </w:r>
            <w:r>
              <w:t>)</w:t>
            </w:r>
          </w:p>
        </w:tc>
        <w:tc>
          <w:tcPr>
            <w:tcW w:w="1060" w:type="dxa"/>
            <w:vAlign w:val="bottom"/>
          </w:tcPr>
          <w:p w14:paraId="19046EA3" w14:textId="77777777" w:rsidR="00776BE1" w:rsidRDefault="00776BE1" w:rsidP="00760492">
            <w:pPr>
              <w:pStyle w:val="ESBodyText0"/>
              <w:spacing w:line="240" w:lineRule="auto"/>
              <w:jc w:val="center"/>
            </w:pPr>
            <w:r>
              <w:t>4-year average</w:t>
            </w:r>
          </w:p>
        </w:tc>
      </w:tr>
      <w:tr w:rsidR="00ED7648" w14:paraId="264B21B1" w14:textId="77777777" w:rsidTr="00760492">
        <w:trPr>
          <w:trHeight w:hRule="exact" w:val="567"/>
        </w:trPr>
        <w:tc>
          <w:tcPr>
            <w:tcW w:w="2835" w:type="dxa"/>
            <w:tcMar>
              <w:top w:w="57" w:type="dxa"/>
            </w:tcMar>
            <w:vAlign w:val="center"/>
          </w:tcPr>
          <w:p w14:paraId="77422864" w14:textId="77777777" w:rsidR="00776BE1" w:rsidRDefault="00776BE1" w:rsidP="00760492">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4014795E" w14:textId="77777777" w:rsidR="00776BE1" w:rsidRDefault="00776BE1" w:rsidP="00760492">
            <w:pPr>
              <w:pStyle w:val="ESBodyText0"/>
              <w:spacing w:line="240" w:lineRule="auto"/>
              <w:jc w:val="center"/>
            </w:pPr>
            <w:r>
              <w:t>50.0%</w:t>
            </w:r>
          </w:p>
        </w:tc>
        <w:tc>
          <w:tcPr>
            <w:tcW w:w="1060" w:type="dxa"/>
            <w:tcBorders>
              <w:bottom w:val="single" w:sz="4" w:space="0" w:color="FFFFFF" w:themeColor="background1"/>
            </w:tcBorders>
            <w:shd w:val="clear" w:color="auto" w:fill="FFC000"/>
            <w:tcMar>
              <w:top w:w="57" w:type="dxa"/>
            </w:tcMar>
            <w:vAlign w:val="center"/>
          </w:tcPr>
          <w:p w14:paraId="6C80DA7F" w14:textId="77777777" w:rsidR="00776BE1" w:rsidRDefault="00776BE1" w:rsidP="00760492">
            <w:pPr>
              <w:pStyle w:val="ESBodyText0"/>
              <w:spacing w:line="240" w:lineRule="auto"/>
              <w:jc w:val="center"/>
            </w:pPr>
            <w:r>
              <w:t>64.3%</w:t>
            </w:r>
          </w:p>
        </w:tc>
      </w:tr>
      <w:tr w:rsidR="00ED7648" w14:paraId="487BC8CE" w14:textId="77777777" w:rsidTr="00760492">
        <w:trPr>
          <w:trHeight w:hRule="exact" w:val="567"/>
        </w:trPr>
        <w:tc>
          <w:tcPr>
            <w:tcW w:w="2835" w:type="dxa"/>
            <w:tcMar>
              <w:top w:w="57" w:type="dxa"/>
            </w:tcMar>
            <w:vAlign w:val="center"/>
          </w:tcPr>
          <w:p w14:paraId="2B5837FA" w14:textId="77777777" w:rsidR="00776BE1" w:rsidRDefault="00776BE1"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72683FE5" w14:textId="77777777" w:rsidR="00776BE1" w:rsidRPr="00B20B33" w:rsidRDefault="00776BE1" w:rsidP="00760492">
            <w:pPr>
              <w:pStyle w:val="ESBodyText0"/>
              <w:spacing w:line="240" w:lineRule="auto"/>
              <w:jc w:val="center"/>
              <w:rPr>
                <w:color w:val="FFFFFF" w:themeColor="background1"/>
              </w:rPr>
            </w:pPr>
            <w:r>
              <w:rPr>
                <w:color w:val="FFFFFF" w:themeColor="background1"/>
              </w:rPr>
              <w:t>82.9%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2468185F" w14:textId="77777777" w:rsidR="00776BE1" w:rsidRPr="00B20B33" w:rsidRDefault="00776BE1" w:rsidP="00760492">
            <w:pPr>
              <w:pStyle w:val="ESBodyText0"/>
              <w:spacing w:line="240" w:lineRule="auto"/>
              <w:jc w:val="center"/>
              <w:rPr>
                <w:color w:val="FFFFFF" w:themeColor="background1"/>
              </w:rPr>
            </w:pPr>
            <w:r>
              <w:rPr>
                <w:color w:val="FFFFFF" w:themeColor="background1"/>
              </w:rPr>
              <w:t>80.9%</w:t>
            </w:r>
          </w:p>
        </w:tc>
      </w:tr>
      <w:tr w:rsidR="00ED7648" w14:paraId="1B2FBB05" w14:textId="77777777" w:rsidTr="00760492">
        <w:trPr>
          <w:trHeight w:hRule="exact" w:val="567"/>
        </w:trPr>
        <w:tc>
          <w:tcPr>
            <w:tcW w:w="2835" w:type="dxa"/>
            <w:tcMar>
              <w:top w:w="57" w:type="dxa"/>
            </w:tcMar>
            <w:vAlign w:val="center"/>
          </w:tcPr>
          <w:p w14:paraId="4FD36DF0" w14:textId="77777777" w:rsidR="00776BE1" w:rsidRDefault="00776BE1"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D2D67A0" w14:textId="77777777" w:rsidR="00776BE1" w:rsidRDefault="00776BE1" w:rsidP="00760492">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1ED645A" w14:textId="77777777" w:rsidR="00776BE1" w:rsidRDefault="00776BE1" w:rsidP="00760492">
            <w:pPr>
              <w:pStyle w:val="ESBodyText0"/>
              <w:spacing w:line="240" w:lineRule="auto"/>
              <w:jc w:val="center"/>
            </w:pPr>
            <w:r>
              <w:t>76.9%</w:t>
            </w:r>
          </w:p>
        </w:tc>
      </w:tr>
    </w:tbl>
    <w:p w14:paraId="11267EFE" w14:textId="77777777" w:rsidR="00776BE1" w:rsidRDefault="00776BE1" w:rsidP="00653A29">
      <w:pPr>
        <w:pStyle w:val="ESBodyText0"/>
      </w:pPr>
    </w:p>
    <w:p w14:paraId="0CE29764" w14:textId="77777777" w:rsidR="00776BE1" w:rsidRDefault="00776BE1" w:rsidP="00653A29">
      <w:pPr>
        <w:pStyle w:val="ESBodyText0"/>
      </w:pPr>
    </w:p>
    <w:p w14:paraId="6BD684E2" w14:textId="77777777" w:rsidR="00776BE1" w:rsidRDefault="00776BE1" w:rsidP="00653A29">
      <w:pPr>
        <w:pStyle w:val="ESBodyText0"/>
      </w:pPr>
    </w:p>
    <w:p w14:paraId="1FB4BCBA" w14:textId="77777777" w:rsidR="00776BE1" w:rsidRDefault="00776BE1" w:rsidP="00653A29">
      <w:pPr>
        <w:pStyle w:val="ESBodyText0"/>
      </w:pPr>
    </w:p>
    <w:p w14:paraId="73B8F153" w14:textId="77777777" w:rsidR="00776BE1" w:rsidRDefault="00776BE1" w:rsidP="00653A29">
      <w:pPr>
        <w:pStyle w:val="ESBodyText0"/>
      </w:pPr>
      <w:r>
        <w:rPr>
          <w:noProof/>
        </w:rPr>
        <w:drawing>
          <wp:anchor distT="0" distB="0" distL="114300" distR="114300" simplePos="0" relativeHeight="251679744" behindDoc="0" locked="0" layoutInCell="1" allowOverlap="1" wp14:anchorId="76343033" wp14:editId="4B2A0CDD">
            <wp:simplePos x="0" y="0"/>
            <wp:positionH relativeFrom="column">
              <wp:posOffset>3364229</wp:posOffset>
            </wp:positionH>
            <wp:positionV relativeFrom="paragraph">
              <wp:posOffset>167005</wp:posOffset>
            </wp:positionV>
            <wp:extent cx="3514725" cy="1876425"/>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D7648" w14:paraId="718D686E" w14:textId="77777777" w:rsidTr="00760492">
        <w:tc>
          <w:tcPr>
            <w:tcW w:w="2835" w:type="dxa"/>
            <w:vAlign w:val="bottom"/>
          </w:tcPr>
          <w:p w14:paraId="190F017A" w14:textId="77777777" w:rsidR="00776BE1" w:rsidRDefault="00776BE1"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FB876C4" w14:textId="77777777" w:rsidR="00776BE1" w:rsidRPr="00B20B33" w:rsidRDefault="00776BE1"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14:paraId="12B1280E" w14:textId="77777777" w:rsidR="00776BE1" w:rsidRDefault="00776BE1" w:rsidP="00760492">
            <w:pPr>
              <w:pStyle w:val="ESBodyText0"/>
              <w:spacing w:line="240" w:lineRule="auto"/>
              <w:jc w:val="center"/>
            </w:pPr>
            <w:r>
              <w:t>Latest year (202</w:t>
            </w:r>
            <w:r>
              <w:t>3</w:t>
            </w:r>
            <w:r>
              <w:t>)</w:t>
            </w:r>
          </w:p>
        </w:tc>
        <w:tc>
          <w:tcPr>
            <w:tcW w:w="1060" w:type="dxa"/>
            <w:vAlign w:val="bottom"/>
          </w:tcPr>
          <w:p w14:paraId="315A5576" w14:textId="77777777" w:rsidR="00776BE1" w:rsidRDefault="00776BE1" w:rsidP="00760492">
            <w:pPr>
              <w:pStyle w:val="ESBodyText0"/>
              <w:spacing w:line="240" w:lineRule="auto"/>
              <w:jc w:val="center"/>
            </w:pPr>
            <w:r>
              <w:t>4-year average</w:t>
            </w:r>
          </w:p>
        </w:tc>
      </w:tr>
      <w:tr w:rsidR="00ED7648" w14:paraId="41078B16" w14:textId="77777777" w:rsidTr="00760492">
        <w:trPr>
          <w:trHeight w:hRule="exact" w:val="567"/>
        </w:trPr>
        <w:tc>
          <w:tcPr>
            <w:tcW w:w="2835" w:type="dxa"/>
            <w:tcMar>
              <w:top w:w="57" w:type="dxa"/>
            </w:tcMar>
            <w:vAlign w:val="center"/>
          </w:tcPr>
          <w:p w14:paraId="58EC38A0" w14:textId="77777777" w:rsidR="00776BE1" w:rsidRDefault="00776BE1" w:rsidP="00760492">
            <w:pPr>
              <w:pStyle w:val="ESBodyText0"/>
              <w:spacing w:line="240" w:lineRule="auto"/>
            </w:pPr>
            <w:r>
              <w:t xml:space="preserve">School </w:t>
            </w:r>
            <w:r>
              <w:t>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794524EB" w14:textId="77777777" w:rsidR="00776BE1" w:rsidRDefault="00776BE1" w:rsidP="00760492">
            <w:pPr>
              <w:pStyle w:val="ESBodyText0"/>
              <w:spacing w:line="240" w:lineRule="auto"/>
              <w:jc w:val="center"/>
            </w:pPr>
            <w:r>
              <w:t>58.5%</w:t>
            </w:r>
          </w:p>
        </w:tc>
        <w:tc>
          <w:tcPr>
            <w:tcW w:w="1060" w:type="dxa"/>
            <w:tcBorders>
              <w:bottom w:val="single" w:sz="4" w:space="0" w:color="FFFFFF" w:themeColor="background1"/>
            </w:tcBorders>
            <w:shd w:val="clear" w:color="auto" w:fill="FFC000"/>
            <w:tcMar>
              <w:top w:w="57" w:type="dxa"/>
            </w:tcMar>
            <w:vAlign w:val="center"/>
          </w:tcPr>
          <w:p w14:paraId="6CA6408E" w14:textId="77777777" w:rsidR="00776BE1" w:rsidRDefault="00776BE1" w:rsidP="00760492">
            <w:pPr>
              <w:pStyle w:val="ESBodyText0"/>
              <w:spacing w:line="240" w:lineRule="auto"/>
              <w:jc w:val="center"/>
            </w:pPr>
            <w:r>
              <w:t>67.5%</w:t>
            </w:r>
          </w:p>
        </w:tc>
      </w:tr>
      <w:tr w:rsidR="00ED7648" w14:paraId="344DC50D" w14:textId="77777777" w:rsidTr="00760492">
        <w:trPr>
          <w:trHeight w:hRule="exact" w:val="567"/>
        </w:trPr>
        <w:tc>
          <w:tcPr>
            <w:tcW w:w="2835" w:type="dxa"/>
            <w:tcMar>
              <w:top w:w="57" w:type="dxa"/>
            </w:tcMar>
            <w:vAlign w:val="center"/>
          </w:tcPr>
          <w:p w14:paraId="596F9C70" w14:textId="77777777" w:rsidR="00776BE1" w:rsidRDefault="00776BE1"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9D15F89" w14:textId="77777777" w:rsidR="00776BE1" w:rsidRPr="00B20B33" w:rsidRDefault="00776BE1" w:rsidP="00760492">
            <w:pPr>
              <w:pStyle w:val="ESBodyText0"/>
              <w:spacing w:line="240" w:lineRule="auto"/>
              <w:jc w:val="center"/>
              <w:rPr>
                <w:color w:val="FFFFFF" w:themeColor="background1"/>
              </w:rPr>
            </w:pPr>
            <w:r>
              <w:rPr>
                <w:color w:val="FFFFFF" w:themeColor="background1"/>
              </w:rPr>
              <w:t>53.2%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04AE55B" w14:textId="77777777" w:rsidR="00776BE1" w:rsidRPr="00B20B33" w:rsidRDefault="00776BE1" w:rsidP="00760492">
            <w:pPr>
              <w:pStyle w:val="ESBodyText0"/>
              <w:spacing w:line="240" w:lineRule="auto"/>
              <w:jc w:val="center"/>
              <w:rPr>
                <w:color w:val="FFFFFF" w:themeColor="background1"/>
              </w:rPr>
            </w:pPr>
            <w:r>
              <w:rPr>
                <w:color w:val="FFFFFF" w:themeColor="background1"/>
              </w:rPr>
              <w:t>59.6%</w:t>
            </w:r>
          </w:p>
        </w:tc>
      </w:tr>
      <w:tr w:rsidR="00ED7648" w14:paraId="549AC67D" w14:textId="77777777" w:rsidTr="00760492">
        <w:trPr>
          <w:trHeight w:hRule="exact" w:val="567"/>
        </w:trPr>
        <w:tc>
          <w:tcPr>
            <w:tcW w:w="2835" w:type="dxa"/>
            <w:tcMar>
              <w:top w:w="57" w:type="dxa"/>
            </w:tcMar>
            <w:vAlign w:val="center"/>
          </w:tcPr>
          <w:p w14:paraId="268D5A44" w14:textId="77777777" w:rsidR="00776BE1" w:rsidRDefault="00776BE1"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7CCB4AD" w14:textId="77777777" w:rsidR="00776BE1" w:rsidRDefault="00776BE1" w:rsidP="00760492">
            <w:pPr>
              <w:pStyle w:val="ESBodyText0"/>
              <w:spacing w:line="240" w:lineRule="auto"/>
              <w:jc w:val="center"/>
            </w:pPr>
            <w:r>
              <w:t>46.6%</w:t>
            </w:r>
          </w:p>
        </w:tc>
        <w:tc>
          <w:tcPr>
            <w:tcW w:w="1060" w:type="dxa"/>
            <w:tcBorders>
              <w:top w:val="single" w:sz="4" w:space="0" w:color="FFFFFF" w:themeColor="background1"/>
            </w:tcBorders>
            <w:shd w:val="clear" w:color="auto" w:fill="A6A6A6" w:themeFill="background1" w:themeFillShade="A6"/>
            <w:tcMar>
              <w:top w:w="57" w:type="dxa"/>
            </w:tcMar>
            <w:vAlign w:val="center"/>
          </w:tcPr>
          <w:p w14:paraId="233C1FC0" w14:textId="77777777" w:rsidR="00776BE1" w:rsidRDefault="00776BE1" w:rsidP="00760492">
            <w:pPr>
              <w:pStyle w:val="ESBodyText0"/>
              <w:spacing w:line="240" w:lineRule="auto"/>
              <w:jc w:val="center"/>
            </w:pPr>
            <w:r>
              <w:t>51.0%</w:t>
            </w:r>
          </w:p>
        </w:tc>
      </w:tr>
    </w:tbl>
    <w:p w14:paraId="50BD9D06" w14:textId="77777777" w:rsidR="00776BE1" w:rsidRDefault="00776BE1" w:rsidP="00653A29">
      <w:pPr>
        <w:pStyle w:val="ESBodyText0"/>
      </w:pPr>
    </w:p>
    <w:p w14:paraId="153DD370" w14:textId="77777777" w:rsidR="00776BE1" w:rsidRDefault="00776BE1" w:rsidP="00653A29">
      <w:pPr>
        <w:pStyle w:val="ESBodyText0"/>
      </w:pPr>
    </w:p>
    <w:p w14:paraId="7FE52482" w14:textId="77777777" w:rsidR="00776BE1" w:rsidRPr="009E233C" w:rsidRDefault="00776BE1" w:rsidP="00653A29">
      <w:pPr>
        <w:spacing w:after="0" w:line="240" w:lineRule="auto"/>
        <w:rPr>
          <w:rFonts w:eastAsiaTheme="majorEastAsia" w:cstheme="majorBidi"/>
          <w:bCs/>
          <w:caps/>
          <w:sz w:val="20"/>
          <w:szCs w:val="20"/>
        </w:rPr>
      </w:pPr>
    </w:p>
    <w:p w14:paraId="14B6919B" w14:textId="77777777" w:rsidR="00776BE1" w:rsidRDefault="00776BE1" w:rsidP="00653A29">
      <w:pPr>
        <w:spacing w:after="0" w:line="240" w:lineRule="auto"/>
        <w:rPr>
          <w:rFonts w:eastAsiaTheme="majorEastAsia" w:cstheme="majorBidi"/>
          <w:bCs/>
          <w:caps/>
          <w:color w:val="AF272F"/>
          <w:sz w:val="20"/>
          <w:szCs w:val="20"/>
        </w:rPr>
      </w:pPr>
    </w:p>
    <w:p w14:paraId="3AFC9CE2" w14:textId="77777777" w:rsidR="00776BE1" w:rsidRDefault="00776BE1" w:rsidP="00653A29">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081B5F13" w14:textId="77777777" w:rsidR="00776BE1" w:rsidRDefault="00776BE1">
      <w:pPr>
        <w:spacing w:after="0" w:line="240" w:lineRule="auto"/>
      </w:pPr>
    </w:p>
    <w:p w14:paraId="1D1B0EA2" w14:textId="77777777" w:rsidR="00776BE1" w:rsidRDefault="00776BE1">
      <w:pPr>
        <w:spacing w:after="0" w:line="240" w:lineRule="auto"/>
      </w:pPr>
    </w:p>
    <w:p w14:paraId="320D0F34" w14:textId="77777777" w:rsidR="00776BE1" w:rsidRDefault="00776BE1" w:rsidP="00B637FF">
      <w:pPr>
        <w:pStyle w:val="Style10"/>
      </w:pPr>
      <w:r>
        <w:t>ENGAGEMENT</w:t>
      </w:r>
    </w:p>
    <w:p w14:paraId="3A0D1A21" w14:textId="77777777" w:rsidR="00776BE1" w:rsidRDefault="00776BE1" w:rsidP="00666BAD">
      <w:pPr>
        <w:pStyle w:val="ESBodyText0"/>
        <w:spacing w:before="12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3B02E78" w14:textId="77777777" w:rsidR="00776BE1" w:rsidRDefault="00776BE1" w:rsidP="00666BAD">
      <w:pPr>
        <w:pStyle w:val="ESHeading30"/>
        <w:spacing w:before="120"/>
      </w:pPr>
      <w:r>
        <w:t>Average Number of Student Absence Days</w:t>
      </w:r>
    </w:p>
    <w:p w14:paraId="38F37A33" w14:textId="77777777" w:rsidR="00776BE1" w:rsidRDefault="00776BE1">
      <w:pPr>
        <w:pStyle w:val="ESBodyText0"/>
      </w:pPr>
      <w:r>
        <w:t>Absence from school can impact on students’ learning.</w:t>
      </w:r>
      <w:r>
        <w:t xml:space="preserve"> </w:t>
      </w:r>
      <w:r>
        <w:t>Common reasons for non-attendance include illness and extended family holidays.</w:t>
      </w:r>
      <w:r>
        <w:t xml:space="preserve"> </w:t>
      </w:r>
    </w:p>
    <w:p w14:paraId="6FA3D0BD" w14:textId="77777777" w:rsidR="00776BE1" w:rsidRDefault="00776BE1">
      <w:pPr>
        <w:pStyle w:val="ESBodyText0"/>
      </w:pPr>
      <w:r>
        <w:rPr>
          <w:noProof/>
        </w:rPr>
        <w:drawing>
          <wp:anchor distT="0" distB="0" distL="114300" distR="114300" simplePos="0" relativeHeight="251672576" behindDoc="0" locked="0" layoutInCell="1" allowOverlap="1" wp14:anchorId="273C4956" wp14:editId="4ED633EB">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D7648" w14:paraId="5E7EECA7" w14:textId="77777777" w:rsidTr="00301A6C">
        <w:tc>
          <w:tcPr>
            <w:tcW w:w="2835" w:type="dxa"/>
            <w:vAlign w:val="bottom"/>
          </w:tcPr>
          <w:p w14:paraId="7A8BD72C" w14:textId="77777777" w:rsidR="00776BE1" w:rsidRDefault="00776BE1"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61CA9E34" w14:textId="77777777" w:rsidR="00776BE1" w:rsidRPr="00B20B33" w:rsidRDefault="00776BE1"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35242E66" w14:textId="77777777" w:rsidR="00776BE1" w:rsidRDefault="00776BE1" w:rsidP="00BA1967">
            <w:pPr>
              <w:pStyle w:val="ESBodyText0"/>
              <w:spacing w:line="240" w:lineRule="auto"/>
              <w:jc w:val="center"/>
            </w:pPr>
            <w:r>
              <w:t>Latest year (202</w:t>
            </w:r>
            <w:r>
              <w:t>3</w:t>
            </w:r>
            <w:r>
              <w:t>)</w:t>
            </w:r>
          </w:p>
        </w:tc>
        <w:tc>
          <w:tcPr>
            <w:tcW w:w="1132" w:type="dxa"/>
            <w:vAlign w:val="bottom"/>
          </w:tcPr>
          <w:p w14:paraId="4814BC0C" w14:textId="77777777" w:rsidR="00776BE1" w:rsidRDefault="00776BE1" w:rsidP="00BA1967">
            <w:pPr>
              <w:pStyle w:val="ESBodyText0"/>
              <w:spacing w:line="240" w:lineRule="auto"/>
              <w:jc w:val="center"/>
            </w:pPr>
            <w:r>
              <w:t>4-year average</w:t>
            </w:r>
          </w:p>
        </w:tc>
      </w:tr>
      <w:tr w:rsidR="00ED7648" w14:paraId="16CC4E08" w14:textId="77777777" w:rsidTr="00301A6C">
        <w:trPr>
          <w:trHeight w:hRule="exact" w:val="567"/>
        </w:trPr>
        <w:tc>
          <w:tcPr>
            <w:tcW w:w="2835" w:type="dxa"/>
            <w:tcMar>
              <w:top w:w="57" w:type="dxa"/>
            </w:tcMar>
            <w:vAlign w:val="center"/>
          </w:tcPr>
          <w:p w14:paraId="4649A9C5" w14:textId="77777777" w:rsidR="00776BE1" w:rsidRDefault="00776BE1"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1302C203" w14:textId="77777777" w:rsidR="00776BE1" w:rsidRDefault="00776BE1" w:rsidP="00BA1967">
            <w:pPr>
              <w:pStyle w:val="ESBodyText0"/>
              <w:spacing w:line="240" w:lineRule="auto"/>
              <w:jc w:val="center"/>
            </w:pPr>
            <w:r>
              <w:t>20.7</w:t>
            </w:r>
          </w:p>
        </w:tc>
        <w:tc>
          <w:tcPr>
            <w:tcW w:w="1132" w:type="dxa"/>
            <w:tcBorders>
              <w:bottom w:val="single" w:sz="4" w:space="0" w:color="FFFFFF" w:themeColor="background1"/>
            </w:tcBorders>
            <w:shd w:val="clear" w:color="auto" w:fill="FFC000"/>
            <w:tcMar>
              <w:top w:w="57" w:type="dxa"/>
            </w:tcMar>
            <w:vAlign w:val="center"/>
          </w:tcPr>
          <w:p w14:paraId="6BD99F97" w14:textId="77777777" w:rsidR="00776BE1" w:rsidRDefault="00776BE1" w:rsidP="00BA1967">
            <w:pPr>
              <w:pStyle w:val="ESBodyText0"/>
              <w:spacing w:line="240" w:lineRule="auto"/>
              <w:jc w:val="center"/>
            </w:pPr>
            <w:r>
              <w:t>24.8</w:t>
            </w:r>
          </w:p>
        </w:tc>
      </w:tr>
      <w:tr w:rsidR="00ED7648" w14:paraId="516901BC" w14:textId="77777777" w:rsidTr="00301A6C">
        <w:trPr>
          <w:trHeight w:hRule="exact" w:val="567"/>
        </w:trPr>
        <w:tc>
          <w:tcPr>
            <w:tcW w:w="2835" w:type="dxa"/>
            <w:tcMar>
              <w:top w:w="57" w:type="dxa"/>
            </w:tcMar>
            <w:vAlign w:val="center"/>
          </w:tcPr>
          <w:p w14:paraId="36DA4B38" w14:textId="77777777" w:rsidR="00776BE1" w:rsidRDefault="00776BE1"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F8473AA" w14:textId="77777777" w:rsidR="00776BE1" w:rsidRPr="00B20B33" w:rsidRDefault="00776BE1" w:rsidP="00BA1967">
            <w:pPr>
              <w:pStyle w:val="ESBodyText0"/>
              <w:spacing w:line="240" w:lineRule="auto"/>
              <w:jc w:val="center"/>
              <w:rPr>
                <w:color w:val="FFFFFF" w:themeColor="background1"/>
              </w:rPr>
            </w:pPr>
            <w:r>
              <w:rPr>
                <w:color w:val="FFFFFF" w:themeColor="background1"/>
              </w:rPr>
              <w:t>20.8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756362C" w14:textId="77777777" w:rsidR="00776BE1" w:rsidRPr="00B20B33" w:rsidRDefault="00776BE1" w:rsidP="00BA1967">
            <w:pPr>
              <w:pStyle w:val="ESBodyText0"/>
              <w:spacing w:line="240" w:lineRule="auto"/>
              <w:jc w:val="center"/>
              <w:rPr>
                <w:color w:val="FFFFFF" w:themeColor="background1"/>
              </w:rPr>
            </w:pPr>
            <w:r>
              <w:rPr>
                <w:color w:val="FFFFFF" w:themeColor="background1"/>
              </w:rPr>
              <w:t>18.5</w:t>
            </w:r>
          </w:p>
        </w:tc>
      </w:tr>
      <w:tr w:rsidR="00ED7648" w14:paraId="2A39F597" w14:textId="77777777" w:rsidTr="00301A6C">
        <w:trPr>
          <w:trHeight w:hRule="exact" w:val="567"/>
        </w:trPr>
        <w:tc>
          <w:tcPr>
            <w:tcW w:w="2835" w:type="dxa"/>
            <w:tcMar>
              <w:top w:w="57" w:type="dxa"/>
            </w:tcMar>
            <w:vAlign w:val="center"/>
          </w:tcPr>
          <w:p w14:paraId="44747BA3" w14:textId="77777777" w:rsidR="00776BE1" w:rsidRDefault="00776BE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3B7FD19" w14:textId="77777777" w:rsidR="00776BE1" w:rsidRDefault="00776BE1"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4757C9B" w14:textId="77777777" w:rsidR="00776BE1" w:rsidRDefault="00776BE1" w:rsidP="00BA1967">
            <w:pPr>
              <w:pStyle w:val="ESBodyText0"/>
              <w:spacing w:line="240" w:lineRule="auto"/>
              <w:jc w:val="center"/>
            </w:pPr>
            <w:r>
              <w:t>18.1</w:t>
            </w:r>
          </w:p>
        </w:tc>
      </w:tr>
    </w:tbl>
    <w:p w14:paraId="0C8F6CF0" w14:textId="77777777" w:rsidR="00776BE1" w:rsidRDefault="00776BE1">
      <w:pPr>
        <w:pStyle w:val="ESBodyText0"/>
      </w:pPr>
    </w:p>
    <w:p w14:paraId="7552E6CF" w14:textId="77777777" w:rsidR="00776BE1" w:rsidRDefault="00776BE1">
      <w:pPr>
        <w:pStyle w:val="ESBodyText0"/>
      </w:pPr>
    </w:p>
    <w:p w14:paraId="086D992D" w14:textId="77777777" w:rsidR="00776BE1" w:rsidRDefault="00776BE1">
      <w:pPr>
        <w:pStyle w:val="ESBodyText0"/>
      </w:pPr>
      <w:r>
        <w:rPr>
          <w:noProof/>
        </w:rPr>
        <w:drawing>
          <wp:anchor distT="0" distB="0" distL="114300" distR="114300" simplePos="0" relativeHeight="251671552" behindDoc="0" locked="0" layoutInCell="1" allowOverlap="1" wp14:anchorId="0A92A9BF" wp14:editId="3786C307">
            <wp:simplePos x="0" y="0"/>
            <wp:positionH relativeFrom="column">
              <wp:posOffset>3402330</wp:posOffset>
            </wp:positionH>
            <wp:positionV relativeFrom="paragraph">
              <wp:posOffset>210820</wp:posOffset>
            </wp:positionV>
            <wp:extent cx="3514725" cy="1866900"/>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D7648" w14:paraId="1D5E1A05" w14:textId="77777777" w:rsidTr="00301A6C">
        <w:tc>
          <w:tcPr>
            <w:tcW w:w="2835" w:type="dxa"/>
            <w:vAlign w:val="bottom"/>
          </w:tcPr>
          <w:p w14:paraId="6F99FE21" w14:textId="77777777" w:rsidR="00776BE1" w:rsidRDefault="00776BE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01B72D55" w14:textId="77777777" w:rsidR="00776BE1" w:rsidRPr="00B20B33" w:rsidRDefault="00776BE1" w:rsidP="00BA1967">
            <w:pPr>
              <w:pStyle w:val="ESBodyText0"/>
              <w:spacing w:line="240" w:lineRule="auto"/>
              <w:rPr>
                <w:b/>
                <w:bCs/>
              </w:rPr>
            </w:pPr>
            <w:r>
              <w:rPr>
                <w:rFonts w:eastAsia="Times New Roman"/>
                <w:b/>
                <w:bCs/>
                <w:color w:val="000000"/>
                <w:lang w:val="en-AU" w:eastAsia="en-AU"/>
              </w:rPr>
              <w:t>Years 7 to 12</w:t>
            </w:r>
          </w:p>
        </w:tc>
        <w:tc>
          <w:tcPr>
            <w:tcW w:w="1131" w:type="dxa"/>
            <w:vAlign w:val="bottom"/>
          </w:tcPr>
          <w:p w14:paraId="6B52B45F" w14:textId="77777777" w:rsidR="00776BE1" w:rsidRDefault="00776BE1" w:rsidP="00BA1967">
            <w:pPr>
              <w:pStyle w:val="ESBodyText0"/>
              <w:spacing w:line="240" w:lineRule="auto"/>
              <w:jc w:val="center"/>
            </w:pPr>
            <w:r>
              <w:t>Latest year (202</w:t>
            </w:r>
            <w:r>
              <w:t>3</w:t>
            </w:r>
            <w:r>
              <w:t>)</w:t>
            </w:r>
          </w:p>
        </w:tc>
        <w:tc>
          <w:tcPr>
            <w:tcW w:w="1132" w:type="dxa"/>
            <w:vAlign w:val="bottom"/>
          </w:tcPr>
          <w:p w14:paraId="5EDE9DF1" w14:textId="77777777" w:rsidR="00776BE1" w:rsidRDefault="00776BE1" w:rsidP="00BA1967">
            <w:pPr>
              <w:pStyle w:val="ESBodyText0"/>
              <w:spacing w:line="240" w:lineRule="auto"/>
              <w:jc w:val="center"/>
            </w:pPr>
            <w:r>
              <w:t>4-year average</w:t>
            </w:r>
          </w:p>
        </w:tc>
      </w:tr>
      <w:tr w:rsidR="00ED7648" w14:paraId="659A9488" w14:textId="77777777" w:rsidTr="00301A6C">
        <w:trPr>
          <w:trHeight w:hRule="exact" w:val="567"/>
        </w:trPr>
        <w:tc>
          <w:tcPr>
            <w:tcW w:w="2835" w:type="dxa"/>
            <w:tcMar>
              <w:top w:w="57" w:type="dxa"/>
            </w:tcMar>
            <w:vAlign w:val="center"/>
          </w:tcPr>
          <w:p w14:paraId="3E18E1C5" w14:textId="77777777" w:rsidR="00776BE1" w:rsidRDefault="00776BE1"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5B9A25FF" w14:textId="77777777" w:rsidR="00776BE1" w:rsidRDefault="00776BE1" w:rsidP="00BA1967">
            <w:pPr>
              <w:pStyle w:val="ESBodyText0"/>
              <w:spacing w:line="240" w:lineRule="auto"/>
              <w:jc w:val="center"/>
            </w:pPr>
            <w:r>
              <w:t>29.1</w:t>
            </w:r>
          </w:p>
        </w:tc>
        <w:tc>
          <w:tcPr>
            <w:tcW w:w="1132" w:type="dxa"/>
            <w:tcBorders>
              <w:bottom w:val="single" w:sz="4" w:space="0" w:color="FFFFFF" w:themeColor="background1"/>
            </w:tcBorders>
            <w:shd w:val="clear" w:color="auto" w:fill="FFC000"/>
            <w:tcMar>
              <w:top w:w="57" w:type="dxa"/>
            </w:tcMar>
            <w:vAlign w:val="center"/>
          </w:tcPr>
          <w:p w14:paraId="43B082E6" w14:textId="77777777" w:rsidR="00776BE1" w:rsidRDefault="00776BE1" w:rsidP="00BA1967">
            <w:pPr>
              <w:pStyle w:val="ESBodyText0"/>
              <w:spacing w:line="240" w:lineRule="auto"/>
              <w:jc w:val="center"/>
            </w:pPr>
            <w:r>
              <w:t>26.2</w:t>
            </w:r>
          </w:p>
        </w:tc>
      </w:tr>
      <w:tr w:rsidR="00ED7648" w14:paraId="015F420C" w14:textId="77777777" w:rsidTr="00301A6C">
        <w:trPr>
          <w:trHeight w:hRule="exact" w:val="567"/>
        </w:trPr>
        <w:tc>
          <w:tcPr>
            <w:tcW w:w="2835" w:type="dxa"/>
            <w:tcMar>
              <w:top w:w="57" w:type="dxa"/>
            </w:tcMar>
            <w:vAlign w:val="center"/>
          </w:tcPr>
          <w:p w14:paraId="76412395" w14:textId="77777777" w:rsidR="00776BE1" w:rsidRDefault="00776BE1"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BFF06D6" w14:textId="77777777" w:rsidR="00776BE1" w:rsidRPr="00B20B33" w:rsidRDefault="00776BE1" w:rsidP="00BA1967">
            <w:pPr>
              <w:pStyle w:val="ESBodyText0"/>
              <w:spacing w:line="240" w:lineRule="auto"/>
              <w:jc w:val="center"/>
              <w:rPr>
                <w:color w:val="FFFFFF" w:themeColor="background1"/>
              </w:rPr>
            </w:pPr>
            <w:r>
              <w:rPr>
                <w:color w:val="FFFFFF" w:themeColor="background1"/>
              </w:rPr>
              <w:t>32.9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1B61563" w14:textId="77777777" w:rsidR="00776BE1" w:rsidRPr="00B20B33" w:rsidRDefault="00776BE1" w:rsidP="00BA1967">
            <w:pPr>
              <w:pStyle w:val="ESBodyText0"/>
              <w:spacing w:line="240" w:lineRule="auto"/>
              <w:jc w:val="center"/>
              <w:rPr>
                <w:color w:val="FFFFFF" w:themeColor="background1"/>
              </w:rPr>
            </w:pPr>
            <w:r>
              <w:rPr>
                <w:color w:val="FFFFFF" w:themeColor="background1"/>
              </w:rPr>
              <w:t>26.7</w:t>
            </w:r>
          </w:p>
        </w:tc>
      </w:tr>
      <w:tr w:rsidR="00ED7648" w14:paraId="515A3966" w14:textId="77777777" w:rsidTr="00301A6C">
        <w:trPr>
          <w:trHeight w:hRule="exact" w:val="567"/>
        </w:trPr>
        <w:tc>
          <w:tcPr>
            <w:tcW w:w="2835" w:type="dxa"/>
            <w:tcMar>
              <w:top w:w="57" w:type="dxa"/>
            </w:tcMar>
            <w:vAlign w:val="center"/>
          </w:tcPr>
          <w:p w14:paraId="3E7579FC" w14:textId="77777777" w:rsidR="00776BE1" w:rsidRDefault="00776BE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BD59828" w14:textId="77777777" w:rsidR="00776BE1" w:rsidRDefault="00776BE1" w:rsidP="00BA1967">
            <w:pPr>
              <w:pStyle w:val="ESBodyText0"/>
              <w:spacing w:line="240" w:lineRule="auto"/>
              <w:jc w:val="center"/>
            </w:pPr>
            <w:r>
              <w:t>28.4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C3B1325" w14:textId="77777777" w:rsidR="00776BE1" w:rsidRDefault="00776BE1" w:rsidP="00BA1967">
            <w:pPr>
              <w:pStyle w:val="ESBodyText0"/>
              <w:spacing w:line="240" w:lineRule="auto"/>
              <w:jc w:val="center"/>
            </w:pPr>
            <w:r>
              <w:t>23.8</w:t>
            </w:r>
          </w:p>
        </w:tc>
      </w:tr>
    </w:tbl>
    <w:p w14:paraId="0D58D86C" w14:textId="77777777" w:rsidR="00776BE1" w:rsidRDefault="00776BE1">
      <w:pPr>
        <w:pStyle w:val="ESBodyText0"/>
      </w:pPr>
    </w:p>
    <w:p w14:paraId="24735CF6" w14:textId="77777777" w:rsidR="00776BE1" w:rsidRDefault="00776BE1">
      <w:pPr>
        <w:pStyle w:val="ESBodyText0"/>
      </w:pPr>
    </w:p>
    <w:p w14:paraId="78C205E8" w14:textId="77777777" w:rsidR="00776BE1" w:rsidRDefault="00776BE1">
      <w:pPr>
        <w:pStyle w:val="ESBodyText0"/>
      </w:pPr>
    </w:p>
    <w:p w14:paraId="46698C7E" w14:textId="77777777" w:rsidR="00776BE1" w:rsidRDefault="00776BE1">
      <w:pPr>
        <w:pStyle w:val="ESBodyText0"/>
        <w:rPr>
          <w:b/>
          <w:bCs/>
        </w:rPr>
      </w:pPr>
      <w:r w:rsidRPr="006F4FB2">
        <w:rPr>
          <w:b/>
          <w:bCs/>
        </w:rPr>
        <w:t>Attendance Rate</w:t>
      </w:r>
      <w:r>
        <w:rPr>
          <w:b/>
          <w:bCs/>
        </w:rPr>
        <w:t xml:space="preserve"> (latest year)</w:t>
      </w:r>
    </w:p>
    <w:p w14:paraId="5A3F9750" w14:textId="77777777" w:rsidR="00776BE1" w:rsidRPr="001C6323" w:rsidRDefault="00776BE1" w:rsidP="001C6323">
      <w:pPr>
        <w:pStyle w:val="ESHeading30"/>
        <w:spacing w:before="120"/>
        <w:rPr>
          <w:b w:val="0"/>
          <w:bCs/>
        </w:rPr>
      </w:pPr>
      <w:r w:rsidRPr="00AB386C">
        <w:rPr>
          <w:b w:val="0"/>
          <w:bCs/>
        </w:rPr>
        <w:t>Attendance rate refers to the average proportion of formal school days students in each year level attended</w:t>
      </w:r>
      <w:r>
        <w:rPr>
          <w:b w:val="0"/>
          <w:bCs/>
        </w:rPr>
        <w:t>.</w:t>
      </w:r>
      <w:r w:rsidRPr="00AB386C">
        <w:rPr>
          <w:b w:val="0"/>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ED7648" w14:paraId="20406270" w14:textId="77777777" w:rsidTr="00E163B8">
        <w:tc>
          <w:tcPr>
            <w:tcW w:w="2835" w:type="dxa"/>
          </w:tcPr>
          <w:p w14:paraId="549CB439" w14:textId="77777777" w:rsidR="00776BE1" w:rsidRPr="006F4FB2" w:rsidRDefault="00776BE1">
            <w:pPr>
              <w:pStyle w:val="ESBodyText0"/>
              <w:rPr>
                <w:b/>
                <w:bCs/>
              </w:rPr>
            </w:pPr>
          </w:p>
        </w:tc>
        <w:tc>
          <w:tcPr>
            <w:tcW w:w="1093" w:type="dxa"/>
          </w:tcPr>
          <w:p w14:paraId="1ABAD895" w14:textId="77777777" w:rsidR="00776BE1" w:rsidRDefault="00776BE1">
            <w:pPr>
              <w:pStyle w:val="ESBodyText0"/>
            </w:pPr>
          </w:p>
        </w:tc>
        <w:tc>
          <w:tcPr>
            <w:tcW w:w="1094" w:type="dxa"/>
          </w:tcPr>
          <w:p w14:paraId="0D1398DC" w14:textId="77777777" w:rsidR="00776BE1" w:rsidRDefault="00776BE1">
            <w:pPr>
              <w:pStyle w:val="ESBodyText0"/>
            </w:pPr>
          </w:p>
        </w:tc>
        <w:tc>
          <w:tcPr>
            <w:tcW w:w="1093" w:type="dxa"/>
          </w:tcPr>
          <w:p w14:paraId="43DBE366" w14:textId="77777777" w:rsidR="00776BE1" w:rsidRDefault="00776BE1">
            <w:pPr>
              <w:pStyle w:val="ESBodyText0"/>
            </w:pPr>
          </w:p>
        </w:tc>
        <w:tc>
          <w:tcPr>
            <w:tcW w:w="1094" w:type="dxa"/>
          </w:tcPr>
          <w:p w14:paraId="65AF91B9" w14:textId="77777777" w:rsidR="00776BE1" w:rsidRDefault="00776BE1">
            <w:pPr>
              <w:pStyle w:val="ESBodyText0"/>
            </w:pPr>
          </w:p>
        </w:tc>
        <w:tc>
          <w:tcPr>
            <w:tcW w:w="1093" w:type="dxa"/>
          </w:tcPr>
          <w:p w14:paraId="1B7665F6" w14:textId="77777777" w:rsidR="00776BE1" w:rsidRDefault="00776BE1">
            <w:pPr>
              <w:pStyle w:val="ESBodyText0"/>
            </w:pPr>
          </w:p>
        </w:tc>
        <w:tc>
          <w:tcPr>
            <w:tcW w:w="1094" w:type="dxa"/>
          </w:tcPr>
          <w:p w14:paraId="28325C98" w14:textId="77777777" w:rsidR="00776BE1" w:rsidRDefault="00776BE1">
            <w:pPr>
              <w:pStyle w:val="ESBodyText0"/>
            </w:pPr>
          </w:p>
        </w:tc>
        <w:tc>
          <w:tcPr>
            <w:tcW w:w="1094" w:type="dxa"/>
          </w:tcPr>
          <w:p w14:paraId="2F16FEF9" w14:textId="77777777" w:rsidR="00776BE1" w:rsidRDefault="00776BE1">
            <w:pPr>
              <w:pStyle w:val="ESBodyText0"/>
            </w:pPr>
          </w:p>
        </w:tc>
      </w:tr>
      <w:tr w:rsidR="00ED7648" w14:paraId="3EAF85FC" w14:textId="77777777" w:rsidTr="00E163B8">
        <w:tc>
          <w:tcPr>
            <w:tcW w:w="2835" w:type="dxa"/>
            <w:vAlign w:val="bottom"/>
          </w:tcPr>
          <w:p w14:paraId="610D1D34" w14:textId="77777777" w:rsidR="00776BE1" w:rsidRDefault="00776BE1">
            <w:pPr>
              <w:pStyle w:val="ESBodyText0"/>
            </w:pPr>
          </w:p>
        </w:tc>
        <w:tc>
          <w:tcPr>
            <w:tcW w:w="1093" w:type="dxa"/>
            <w:vAlign w:val="bottom"/>
          </w:tcPr>
          <w:p w14:paraId="4F264EC6" w14:textId="77777777" w:rsidR="00776BE1" w:rsidRDefault="00776BE1" w:rsidP="006F4FB2">
            <w:pPr>
              <w:pStyle w:val="ESBodyText0"/>
              <w:jc w:val="center"/>
            </w:pPr>
            <w:r>
              <w:t>Prep</w:t>
            </w:r>
          </w:p>
        </w:tc>
        <w:tc>
          <w:tcPr>
            <w:tcW w:w="1094" w:type="dxa"/>
            <w:vAlign w:val="bottom"/>
          </w:tcPr>
          <w:p w14:paraId="0BA8D794" w14:textId="77777777" w:rsidR="00776BE1" w:rsidRDefault="00776BE1" w:rsidP="006F4FB2">
            <w:pPr>
              <w:pStyle w:val="ESBodyText0"/>
              <w:jc w:val="center"/>
            </w:pPr>
            <w:r>
              <w:t>Year 1</w:t>
            </w:r>
          </w:p>
        </w:tc>
        <w:tc>
          <w:tcPr>
            <w:tcW w:w="1093" w:type="dxa"/>
            <w:vAlign w:val="bottom"/>
          </w:tcPr>
          <w:p w14:paraId="6762ED7A" w14:textId="77777777" w:rsidR="00776BE1" w:rsidRDefault="00776BE1" w:rsidP="006F4FB2">
            <w:pPr>
              <w:pStyle w:val="ESBodyText0"/>
              <w:jc w:val="center"/>
            </w:pPr>
            <w:r>
              <w:t>Year 2</w:t>
            </w:r>
          </w:p>
        </w:tc>
        <w:tc>
          <w:tcPr>
            <w:tcW w:w="1094" w:type="dxa"/>
            <w:vAlign w:val="bottom"/>
          </w:tcPr>
          <w:p w14:paraId="593D61AC" w14:textId="77777777" w:rsidR="00776BE1" w:rsidRDefault="00776BE1" w:rsidP="006F4FB2">
            <w:pPr>
              <w:pStyle w:val="ESBodyText0"/>
              <w:jc w:val="center"/>
            </w:pPr>
            <w:r>
              <w:t>Year 3</w:t>
            </w:r>
          </w:p>
        </w:tc>
        <w:tc>
          <w:tcPr>
            <w:tcW w:w="1093" w:type="dxa"/>
            <w:vAlign w:val="bottom"/>
          </w:tcPr>
          <w:p w14:paraId="22D8E318" w14:textId="77777777" w:rsidR="00776BE1" w:rsidRDefault="00776BE1" w:rsidP="006F4FB2">
            <w:pPr>
              <w:pStyle w:val="ESBodyText0"/>
              <w:jc w:val="center"/>
            </w:pPr>
            <w:r>
              <w:t>Year 4</w:t>
            </w:r>
          </w:p>
        </w:tc>
        <w:tc>
          <w:tcPr>
            <w:tcW w:w="1094" w:type="dxa"/>
            <w:vAlign w:val="bottom"/>
          </w:tcPr>
          <w:p w14:paraId="758CE0DD" w14:textId="77777777" w:rsidR="00776BE1" w:rsidRDefault="00776BE1" w:rsidP="006F4FB2">
            <w:pPr>
              <w:pStyle w:val="ESBodyText0"/>
              <w:jc w:val="center"/>
            </w:pPr>
            <w:r>
              <w:t>Year 5</w:t>
            </w:r>
          </w:p>
        </w:tc>
        <w:tc>
          <w:tcPr>
            <w:tcW w:w="1094" w:type="dxa"/>
            <w:vAlign w:val="bottom"/>
          </w:tcPr>
          <w:p w14:paraId="389B73A0" w14:textId="77777777" w:rsidR="00776BE1" w:rsidRDefault="00776BE1" w:rsidP="006F4FB2">
            <w:pPr>
              <w:pStyle w:val="ESBodyText0"/>
              <w:jc w:val="center"/>
            </w:pPr>
            <w:r>
              <w:t>Year 6</w:t>
            </w:r>
          </w:p>
        </w:tc>
      </w:tr>
      <w:tr w:rsidR="00ED7648" w14:paraId="3169C252" w14:textId="77777777" w:rsidTr="00E163B8">
        <w:tc>
          <w:tcPr>
            <w:tcW w:w="2835" w:type="dxa"/>
          </w:tcPr>
          <w:p w14:paraId="6EB3EB9C" w14:textId="77777777" w:rsidR="00776BE1" w:rsidRDefault="00776BE1">
            <w:pPr>
              <w:pStyle w:val="ESBodyText0"/>
            </w:pPr>
            <w:r>
              <w:t>Attendance Rate by year level (202</w:t>
            </w:r>
            <w:r>
              <w:t>3</w:t>
            </w:r>
            <w:r>
              <w:t>):</w:t>
            </w:r>
          </w:p>
        </w:tc>
        <w:tc>
          <w:tcPr>
            <w:tcW w:w="1093" w:type="dxa"/>
            <w:shd w:val="clear" w:color="auto" w:fill="FFC000"/>
            <w:tcMar>
              <w:top w:w="57" w:type="dxa"/>
            </w:tcMar>
            <w:vAlign w:val="center"/>
          </w:tcPr>
          <w:p w14:paraId="0762C26D" w14:textId="77777777" w:rsidR="00776BE1" w:rsidRDefault="00776BE1" w:rsidP="006F4FB2">
            <w:pPr>
              <w:pStyle w:val="ESBodyText0"/>
              <w:jc w:val="center"/>
            </w:pPr>
            <w:r>
              <w:t>88%</w:t>
            </w:r>
          </w:p>
        </w:tc>
        <w:tc>
          <w:tcPr>
            <w:tcW w:w="1094" w:type="dxa"/>
            <w:shd w:val="clear" w:color="auto" w:fill="FFC000"/>
            <w:tcMar>
              <w:top w:w="57" w:type="dxa"/>
            </w:tcMar>
            <w:vAlign w:val="center"/>
          </w:tcPr>
          <w:p w14:paraId="72C981B9" w14:textId="77777777" w:rsidR="00776BE1" w:rsidRDefault="00776BE1" w:rsidP="006F4FB2">
            <w:pPr>
              <w:pStyle w:val="ESBodyText0"/>
              <w:jc w:val="center"/>
            </w:pPr>
            <w:r>
              <w:t>93%</w:t>
            </w:r>
          </w:p>
        </w:tc>
        <w:tc>
          <w:tcPr>
            <w:tcW w:w="1093" w:type="dxa"/>
            <w:shd w:val="clear" w:color="auto" w:fill="FFC000"/>
            <w:tcMar>
              <w:top w:w="57" w:type="dxa"/>
            </w:tcMar>
            <w:vAlign w:val="center"/>
          </w:tcPr>
          <w:p w14:paraId="378283E7" w14:textId="77777777" w:rsidR="00776BE1" w:rsidRDefault="00776BE1" w:rsidP="006F4FB2">
            <w:pPr>
              <w:pStyle w:val="ESBodyText0"/>
              <w:jc w:val="center"/>
            </w:pPr>
            <w:r>
              <w:t>88%</w:t>
            </w:r>
          </w:p>
        </w:tc>
        <w:tc>
          <w:tcPr>
            <w:tcW w:w="1094" w:type="dxa"/>
            <w:shd w:val="clear" w:color="auto" w:fill="FFC000"/>
            <w:tcMar>
              <w:top w:w="57" w:type="dxa"/>
            </w:tcMar>
            <w:vAlign w:val="center"/>
          </w:tcPr>
          <w:p w14:paraId="250B0BC3" w14:textId="77777777" w:rsidR="00776BE1" w:rsidRDefault="00776BE1" w:rsidP="006F4FB2">
            <w:pPr>
              <w:pStyle w:val="ESBodyText0"/>
              <w:jc w:val="center"/>
            </w:pPr>
            <w:r>
              <w:t>90%</w:t>
            </w:r>
          </w:p>
        </w:tc>
        <w:tc>
          <w:tcPr>
            <w:tcW w:w="1093" w:type="dxa"/>
            <w:shd w:val="clear" w:color="auto" w:fill="FFC000"/>
            <w:tcMar>
              <w:top w:w="57" w:type="dxa"/>
            </w:tcMar>
            <w:vAlign w:val="center"/>
          </w:tcPr>
          <w:p w14:paraId="33CEFF53" w14:textId="77777777" w:rsidR="00776BE1" w:rsidRDefault="00776BE1" w:rsidP="006F4FB2">
            <w:pPr>
              <w:pStyle w:val="ESBodyText0"/>
              <w:jc w:val="center"/>
            </w:pPr>
            <w:r>
              <w:t>91%</w:t>
            </w:r>
          </w:p>
        </w:tc>
        <w:tc>
          <w:tcPr>
            <w:tcW w:w="1094" w:type="dxa"/>
            <w:shd w:val="clear" w:color="auto" w:fill="FFC000"/>
            <w:tcMar>
              <w:top w:w="57" w:type="dxa"/>
            </w:tcMar>
            <w:vAlign w:val="center"/>
          </w:tcPr>
          <w:p w14:paraId="2725D192" w14:textId="77777777" w:rsidR="00776BE1" w:rsidRDefault="00776BE1" w:rsidP="006F4FB2">
            <w:pPr>
              <w:pStyle w:val="ESBodyText0"/>
              <w:jc w:val="center"/>
            </w:pPr>
            <w:r>
              <w:t>88%</w:t>
            </w:r>
          </w:p>
        </w:tc>
        <w:tc>
          <w:tcPr>
            <w:tcW w:w="1094" w:type="dxa"/>
            <w:shd w:val="clear" w:color="auto" w:fill="FFC000"/>
            <w:tcMar>
              <w:top w:w="57" w:type="dxa"/>
            </w:tcMar>
            <w:vAlign w:val="center"/>
          </w:tcPr>
          <w:p w14:paraId="70E58D47" w14:textId="77777777" w:rsidR="00776BE1" w:rsidRDefault="00776BE1" w:rsidP="006F4FB2">
            <w:pPr>
              <w:pStyle w:val="ESBodyText0"/>
              <w:jc w:val="center"/>
            </w:pPr>
            <w:r>
              <w:t>NDP</w:t>
            </w:r>
          </w:p>
        </w:tc>
      </w:tr>
    </w:tbl>
    <w:p w14:paraId="4150A26C" w14:textId="77777777" w:rsidR="00776BE1" w:rsidRDefault="00776BE1">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275"/>
        <w:gridCol w:w="1275"/>
        <w:gridCol w:w="1275"/>
        <w:gridCol w:w="1275"/>
        <w:gridCol w:w="1275"/>
        <w:gridCol w:w="1275"/>
      </w:tblGrid>
      <w:tr w:rsidR="00ED7648" w14:paraId="69F031BD" w14:textId="77777777" w:rsidTr="00E163B8">
        <w:tc>
          <w:tcPr>
            <w:tcW w:w="2835" w:type="dxa"/>
            <w:vAlign w:val="bottom"/>
          </w:tcPr>
          <w:p w14:paraId="4D73F2E2" w14:textId="77777777" w:rsidR="00776BE1" w:rsidRDefault="00776BE1" w:rsidP="00BA1967">
            <w:pPr>
              <w:pStyle w:val="ESBodyText0"/>
            </w:pPr>
          </w:p>
        </w:tc>
        <w:tc>
          <w:tcPr>
            <w:tcW w:w="1275" w:type="dxa"/>
            <w:vAlign w:val="bottom"/>
          </w:tcPr>
          <w:p w14:paraId="7439A649" w14:textId="77777777" w:rsidR="00776BE1" w:rsidRDefault="00776BE1" w:rsidP="00BA1967">
            <w:pPr>
              <w:pStyle w:val="ESBodyText0"/>
              <w:jc w:val="center"/>
            </w:pPr>
            <w:r>
              <w:t>Year 7</w:t>
            </w:r>
          </w:p>
        </w:tc>
        <w:tc>
          <w:tcPr>
            <w:tcW w:w="1275" w:type="dxa"/>
            <w:vAlign w:val="bottom"/>
          </w:tcPr>
          <w:p w14:paraId="62AD24B8" w14:textId="77777777" w:rsidR="00776BE1" w:rsidRDefault="00776BE1" w:rsidP="00BA1967">
            <w:pPr>
              <w:pStyle w:val="ESBodyText0"/>
              <w:jc w:val="center"/>
            </w:pPr>
            <w:r>
              <w:t>Year 8</w:t>
            </w:r>
          </w:p>
        </w:tc>
        <w:tc>
          <w:tcPr>
            <w:tcW w:w="1275" w:type="dxa"/>
            <w:vAlign w:val="bottom"/>
          </w:tcPr>
          <w:p w14:paraId="27669DC2" w14:textId="77777777" w:rsidR="00776BE1" w:rsidRDefault="00776BE1" w:rsidP="00BA1967">
            <w:pPr>
              <w:pStyle w:val="ESBodyText0"/>
              <w:jc w:val="center"/>
            </w:pPr>
            <w:r>
              <w:t>Year 9</w:t>
            </w:r>
          </w:p>
        </w:tc>
        <w:tc>
          <w:tcPr>
            <w:tcW w:w="1275" w:type="dxa"/>
            <w:vAlign w:val="bottom"/>
          </w:tcPr>
          <w:p w14:paraId="26BED912" w14:textId="77777777" w:rsidR="00776BE1" w:rsidRDefault="00776BE1" w:rsidP="00BA1967">
            <w:pPr>
              <w:pStyle w:val="ESBodyText0"/>
              <w:jc w:val="center"/>
            </w:pPr>
            <w:r>
              <w:t>Year 10</w:t>
            </w:r>
          </w:p>
        </w:tc>
        <w:tc>
          <w:tcPr>
            <w:tcW w:w="1275" w:type="dxa"/>
            <w:vAlign w:val="bottom"/>
          </w:tcPr>
          <w:p w14:paraId="029A46DC" w14:textId="77777777" w:rsidR="00776BE1" w:rsidRDefault="00776BE1" w:rsidP="00BA1967">
            <w:pPr>
              <w:pStyle w:val="ESBodyText0"/>
              <w:jc w:val="center"/>
            </w:pPr>
            <w:r>
              <w:t>Year 11</w:t>
            </w:r>
          </w:p>
        </w:tc>
        <w:tc>
          <w:tcPr>
            <w:tcW w:w="1275" w:type="dxa"/>
            <w:vAlign w:val="bottom"/>
          </w:tcPr>
          <w:p w14:paraId="739D05B0" w14:textId="77777777" w:rsidR="00776BE1" w:rsidRDefault="00776BE1" w:rsidP="00BA1967">
            <w:pPr>
              <w:pStyle w:val="ESBodyText0"/>
              <w:jc w:val="center"/>
            </w:pPr>
            <w:r>
              <w:t>Year 12</w:t>
            </w:r>
          </w:p>
        </w:tc>
      </w:tr>
      <w:tr w:rsidR="00ED7648" w14:paraId="7180D5FC" w14:textId="77777777" w:rsidTr="00E163B8">
        <w:tc>
          <w:tcPr>
            <w:tcW w:w="2835" w:type="dxa"/>
          </w:tcPr>
          <w:p w14:paraId="3EB119B8" w14:textId="77777777" w:rsidR="00776BE1" w:rsidRDefault="00776BE1" w:rsidP="00BA1967">
            <w:pPr>
              <w:pStyle w:val="ESBodyText0"/>
            </w:pPr>
            <w:r>
              <w:t>Attendance Rate by year level (202</w:t>
            </w:r>
            <w:r>
              <w:t>3</w:t>
            </w:r>
            <w:r>
              <w:t>):</w:t>
            </w:r>
          </w:p>
        </w:tc>
        <w:tc>
          <w:tcPr>
            <w:tcW w:w="1275" w:type="dxa"/>
            <w:shd w:val="clear" w:color="auto" w:fill="FFC000"/>
            <w:tcMar>
              <w:top w:w="57" w:type="dxa"/>
            </w:tcMar>
            <w:vAlign w:val="center"/>
          </w:tcPr>
          <w:p w14:paraId="2B347D90" w14:textId="77777777" w:rsidR="00776BE1" w:rsidRDefault="00776BE1" w:rsidP="00BA1967">
            <w:pPr>
              <w:pStyle w:val="ESBodyText0"/>
              <w:jc w:val="center"/>
            </w:pPr>
            <w:r>
              <w:t>89%</w:t>
            </w:r>
          </w:p>
        </w:tc>
        <w:tc>
          <w:tcPr>
            <w:tcW w:w="1275" w:type="dxa"/>
            <w:shd w:val="clear" w:color="auto" w:fill="FFC000"/>
            <w:tcMar>
              <w:top w:w="57" w:type="dxa"/>
            </w:tcMar>
            <w:vAlign w:val="center"/>
          </w:tcPr>
          <w:p w14:paraId="17C1CF5D" w14:textId="77777777" w:rsidR="00776BE1" w:rsidRDefault="00776BE1" w:rsidP="00BA1967">
            <w:pPr>
              <w:pStyle w:val="ESBodyText0"/>
              <w:jc w:val="center"/>
            </w:pPr>
            <w:r>
              <w:t>86%</w:t>
            </w:r>
          </w:p>
        </w:tc>
        <w:tc>
          <w:tcPr>
            <w:tcW w:w="1275" w:type="dxa"/>
            <w:shd w:val="clear" w:color="auto" w:fill="FFC000"/>
            <w:tcMar>
              <w:top w:w="57" w:type="dxa"/>
            </w:tcMar>
            <w:vAlign w:val="center"/>
          </w:tcPr>
          <w:p w14:paraId="013CD24B" w14:textId="77777777" w:rsidR="00776BE1" w:rsidRDefault="00776BE1" w:rsidP="00BA1967">
            <w:pPr>
              <w:pStyle w:val="ESBodyText0"/>
              <w:jc w:val="center"/>
            </w:pPr>
            <w:r>
              <w:t>76%</w:t>
            </w:r>
          </w:p>
        </w:tc>
        <w:tc>
          <w:tcPr>
            <w:tcW w:w="1275" w:type="dxa"/>
            <w:shd w:val="clear" w:color="auto" w:fill="FFC000"/>
            <w:tcMar>
              <w:top w:w="57" w:type="dxa"/>
            </w:tcMar>
            <w:vAlign w:val="center"/>
          </w:tcPr>
          <w:p w14:paraId="155C40DE" w14:textId="77777777" w:rsidR="00776BE1" w:rsidRDefault="00776BE1" w:rsidP="00BA1967">
            <w:pPr>
              <w:pStyle w:val="ESBodyText0"/>
              <w:jc w:val="center"/>
            </w:pPr>
            <w:r>
              <w:t>83%</w:t>
            </w:r>
          </w:p>
        </w:tc>
        <w:tc>
          <w:tcPr>
            <w:tcW w:w="1275" w:type="dxa"/>
            <w:shd w:val="clear" w:color="auto" w:fill="FFC000"/>
            <w:tcMar>
              <w:top w:w="57" w:type="dxa"/>
            </w:tcMar>
            <w:vAlign w:val="center"/>
          </w:tcPr>
          <w:p w14:paraId="0F315247" w14:textId="77777777" w:rsidR="00776BE1" w:rsidRDefault="00776BE1" w:rsidP="00BA1967">
            <w:pPr>
              <w:pStyle w:val="ESBodyText0"/>
              <w:jc w:val="center"/>
            </w:pPr>
            <w:r>
              <w:t>88%</w:t>
            </w:r>
          </w:p>
        </w:tc>
        <w:tc>
          <w:tcPr>
            <w:tcW w:w="1275" w:type="dxa"/>
            <w:shd w:val="clear" w:color="auto" w:fill="FFC000"/>
            <w:tcMar>
              <w:top w:w="57" w:type="dxa"/>
            </w:tcMar>
            <w:vAlign w:val="center"/>
          </w:tcPr>
          <w:p w14:paraId="722E33A9" w14:textId="77777777" w:rsidR="00776BE1" w:rsidRDefault="00776BE1" w:rsidP="00BA1967">
            <w:pPr>
              <w:pStyle w:val="ESBodyText0"/>
              <w:jc w:val="center"/>
            </w:pPr>
            <w:r>
              <w:t>93%</w:t>
            </w:r>
          </w:p>
        </w:tc>
      </w:tr>
    </w:tbl>
    <w:p w14:paraId="769E293E" w14:textId="77777777" w:rsidR="00776BE1" w:rsidRDefault="00776BE1">
      <w:pPr>
        <w:pStyle w:val="ESBodyText0"/>
      </w:pPr>
    </w:p>
    <w:p w14:paraId="2CA123BD" w14:textId="77777777" w:rsidR="00776BE1" w:rsidRDefault="00776BE1" w:rsidP="006A4059">
      <w:pPr>
        <w:pStyle w:val="ESBodyText0"/>
      </w:pPr>
    </w:p>
    <w:p w14:paraId="3CE4D902" w14:textId="77777777" w:rsidR="00776BE1" w:rsidRDefault="00776BE1">
      <w:pPr>
        <w:spacing w:after="0" w:line="240" w:lineRule="auto"/>
        <w:rPr>
          <w:b/>
          <w:color w:val="000000" w:themeColor="text1"/>
        </w:rPr>
      </w:pPr>
      <w:r>
        <w:br w:type="page"/>
      </w:r>
    </w:p>
    <w:p w14:paraId="32660947" w14:textId="77777777" w:rsidR="00776BE1" w:rsidRDefault="00776BE1" w:rsidP="0056104D">
      <w:pPr>
        <w:pStyle w:val="Style10"/>
      </w:pPr>
      <w:r>
        <w:lastRenderedPageBreak/>
        <w:t>ENGAGEMENT (continued)</w:t>
      </w:r>
    </w:p>
    <w:p w14:paraId="0F7EC3AF" w14:textId="77777777" w:rsidR="00776BE1" w:rsidRDefault="00776BE1" w:rsidP="009E233C">
      <w:pPr>
        <w:pStyle w:val="ESHeading30"/>
      </w:pPr>
      <w:r>
        <w:t>Student Retention</w:t>
      </w:r>
    </w:p>
    <w:p w14:paraId="0D25D0B7" w14:textId="77777777" w:rsidR="00776BE1" w:rsidRDefault="00776BE1" w:rsidP="009E233C">
      <w:pPr>
        <w:pStyle w:val="ESBodyText0"/>
      </w:pPr>
      <w:r>
        <w:t xml:space="preserve">Percentage of </w:t>
      </w:r>
      <w:r>
        <w:t xml:space="preserve">Year 7 </w:t>
      </w:r>
      <w:r>
        <w:t>students</w:t>
      </w:r>
      <w:r>
        <w:t xml:space="preserve"> </w:t>
      </w:r>
      <w:r>
        <w:t xml:space="preserve">who remain at the school through to Year </w:t>
      </w:r>
      <w:r>
        <w:t>10.</w:t>
      </w:r>
    </w:p>
    <w:p w14:paraId="7EC4C289" w14:textId="77777777" w:rsidR="00776BE1" w:rsidRDefault="00776BE1" w:rsidP="009E233C">
      <w:pPr>
        <w:pStyle w:val="ESBodyText0"/>
      </w:pPr>
      <w:r>
        <w:rPr>
          <w:noProof/>
        </w:rPr>
        <w:drawing>
          <wp:anchor distT="0" distB="0" distL="114300" distR="114300" simplePos="0" relativeHeight="251670528" behindDoc="0" locked="0" layoutInCell="1" allowOverlap="1" wp14:anchorId="47F4B7B0" wp14:editId="1237B41B">
            <wp:simplePos x="0" y="0"/>
            <wp:positionH relativeFrom="column">
              <wp:posOffset>3354705</wp:posOffset>
            </wp:positionH>
            <wp:positionV relativeFrom="paragraph">
              <wp:posOffset>195580</wp:posOffset>
            </wp:positionV>
            <wp:extent cx="3562350" cy="1885950"/>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34"/>
        <w:gridCol w:w="1063"/>
      </w:tblGrid>
      <w:tr w:rsidR="00ED7648" w14:paraId="21DFF7C4" w14:textId="77777777" w:rsidTr="00301A6C">
        <w:tc>
          <w:tcPr>
            <w:tcW w:w="3119" w:type="dxa"/>
            <w:vAlign w:val="bottom"/>
          </w:tcPr>
          <w:p w14:paraId="5D67FB9A" w14:textId="77777777" w:rsidR="00776BE1" w:rsidRDefault="00776BE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Retention</w:t>
            </w:r>
          </w:p>
          <w:p w14:paraId="792C2A45" w14:textId="77777777" w:rsidR="00776BE1" w:rsidRPr="00B20B33" w:rsidRDefault="00776BE1" w:rsidP="00BA1967">
            <w:pPr>
              <w:pStyle w:val="ESBodyText0"/>
              <w:spacing w:line="240" w:lineRule="auto"/>
              <w:rPr>
                <w:b/>
                <w:bCs/>
              </w:rPr>
            </w:pPr>
            <w:r>
              <w:rPr>
                <w:rFonts w:eastAsia="Times New Roman"/>
                <w:b/>
                <w:bCs/>
                <w:color w:val="000000"/>
                <w:lang w:val="en-AU" w:eastAsia="en-AU"/>
              </w:rPr>
              <w:t>Year</w:t>
            </w:r>
            <w:r>
              <w:rPr>
                <w:rFonts w:eastAsia="Times New Roman"/>
                <w:b/>
                <w:bCs/>
                <w:color w:val="000000"/>
                <w:lang w:val="en-AU" w:eastAsia="en-AU"/>
              </w:rPr>
              <w:t xml:space="preserve"> 7 to Year 10</w:t>
            </w:r>
          </w:p>
        </w:tc>
        <w:tc>
          <w:tcPr>
            <w:tcW w:w="1134" w:type="dxa"/>
            <w:vAlign w:val="bottom"/>
          </w:tcPr>
          <w:p w14:paraId="2E5E856A" w14:textId="77777777" w:rsidR="00776BE1" w:rsidRDefault="00776BE1" w:rsidP="00BA1967">
            <w:pPr>
              <w:pStyle w:val="ESBodyText0"/>
              <w:spacing w:line="240" w:lineRule="auto"/>
              <w:jc w:val="center"/>
            </w:pPr>
            <w:r>
              <w:t>Latest year (202</w:t>
            </w:r>
            <w:r>
              <w:t>3</w:t>
            </w:r>
            <w:r>
              <w:t>)</w:t>
            </w:r>
          </w:p>
        </w:tc>
        <w:tc>
          <w:tcPr>
            <w:tcW w:w="1063" w:type="dxa"/>
            <w:vAlign w:val="bottom"/>
          </w:tcPr>
          <w:p w14:paraId="7B310028" w14:textId="77777777" w:rsidR="00776BE1" w:rsidRDefault="00776BE1" w:rsidP="00BA1967">
            <w:pPr>
              <w:pStyle w:val="ESBodyText0"/>
              <w:spacing w:line="240" w:lineRule="auto"/>
              <w:jc w:val="center"/>
            </w:pPr>
            <w:r>
              <w:t>4-year average</w:t>
            </w:r>
          </w:p>
        </w:tc>
      </w:tr>
      <w:tr w:rsidR="00ED7648" w14:paraId="5B5B4D58" w14:textId="77777777" w:rsidTr="00301A6C">
        <w:trPr>
          <w:trHeight w:hRule="exact" w:val="567"/>
        </w:trPr>
        <w:tc>
          <w:tcPr>
            <w:tcW w:w="3119" w:type="dxa"/>
            <w:tcMar>
              <w:top w:w="57" w:type="dxa"/>
            </w:tcMar>
            <w:vAlign w:val="center"/>
          </w:tcPr>
          <w:p w14:paraId="2830F026" w14:textId="77777777" w:rsidR="00776BE1" w:rsidRDefault="00776BE1" w:rsidP="00BA1967">
            <w:pPr>
              <w:pStyle w:val="ESBodyText0"/>
              <w:spacing w:line="240" w:lineRule="auto"/>
            </w:pPr>
            <w:r>
              <w:t xml:space="preserve">School </w:t>
            </w:r>
            <w:r>
              <w:t>percent</w:t>
            </w:r>
            <w:r>
              <w:t xml:space="preserve"> of </w:t>
            </w:r>
            <w:r>
              <w:t>students retained:</w:t>
            </w:r>
          </w:p>
        </w:tc>
        <w:tc>
          <w:tcPr>
            <w:tcW w:w="1134" w:type="dxa"/>
            <w:tcBorders>
              <w:bottom w:val="single" w:sz="4" w:space="0" w:color="FFFFFF" w:themeColor="background1"/>
            </w:tcBorders>
            <w:shd w:val="clear" w:color="auto" w:fill="FFC000"/>
            <w:tcMar>
              <w:top w:w="57" w:type="dxa"/>
            </w:tcMar>
            <w:vAlign w:val="center"/>
          </w:tcPr>
          <w:p w14:paraId="7879A264" w14:textId="77777777" w:rsidR="00776BE1" w:rsidRDefault="00776BE1" w:rsidP="00BA1967">
            <w:pPr>
              <w:pStyle w:val="ESBodyText0"/>
              <w:spacing w:line="240" w:lineRule="auto"/>
              <w:jc w:val="center"/>
            </w:pPr>
            <w:r>
              <w:t>70.6%</w:t>
            </w:r>
          </w:p>
        </w:tc>
        <w:tc>
          <w:tcPr>
            <w:tcW w:w="1063" w:type="dxa"/>
            <w:tcBorders>
              <w:bottom w:val="single" w:sz="4" w:space="0" w:color="FFFFFF" w:themeColor="background1"/>
            </w:tcBorders>
            <w:shd w:val="clear" w:color="auto" w:fill="FFC000"/>
            <w:tcMar>
              <w:top w:w="57" w:type="dxa"/>
            </w:tcMar>
            <w:vAlign w:val="center"/>
          </w:tcPr>
          <w:p w14:paraId="6D57C632" w14:textId="77777777" w:rsidR="00776BE1" w:rsidRDefault="00776BE1" w:rsidP="00BA1967">
            <w:pPr>
              <w:pStyle w:val="ESBodyText0"/>
              <w:spacing w:line="240" w:lineRule="auto"/>
              <w:jc w:val="center"/>
            </w:pPr>
            <w:r>
              <w:t>75.0%</w:t>
            </w:r>
          </w:p>
        </w:tc>
      </w:tr>
      <w:tr w:rsidR="00ED7648" w14:paraId="54819EE1" w14:textId="77777777" w:rsidTr="00301A6C">
        <w:trPr>
          <w:trHeight w:hRule="exact" w:val="567"/>
        </w:trPr>
        <w:tc>
          <w:tcPr>
            <w:tcW w:w="3119" w:type="dxa"/>
            <w:tcMar>
              <w:top w:w="57" w:type="dxa"/>
            </w:tcMar>
            <w:vAlign w:val="center"/>
          </w:tcPr>
          <w:p w14:paraId="58B3196F" w14:textId="77777777" w:rsidR="00776BE1" w:rsidRDefault="00776BE1"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9E3A9D0" w14:textId="77777777" w:rsidR="00776BE1" w:rsidRPr="00B20B33" w:rsidRDefault="00776BE1" w:rsidP="00BA1967">
            <w:pPr>
              <w:pStyle w:val="ESBodyText0"/>
              <w:spacing w:line="240" w:lineRule="auto"/>
              <w:jc w:val="center"/>
              <w:rPr>
                <w:color w:val="FFFFFF" w:themeColor="background1"/>
              </w:rPr>
            </w:pPr>
            <w:r>
              <w:rPr>
                <w:color w:val="FFFFFF" w:themeColor="background1"/>
              </w:rPr>
              <w:t>69.4%</w:t>
            </w:r>
          </w:p>
        </w:tc>
        <w:tc>
          <w:tcPr>
            <w:tcW w:w="1063" w:type="dxa"/>
            <w:tcBorders>
              <w:top w:val="single" w:sz="4" w:space="0" w:color="FFFFFF" w:themeColor="background1"/>
              <w:bottom w:val="single" w:sz="4" w:space="0" w:color="FFFFFF" w:themeColor="background1"/>
            </w:tcBorders>
            <w:shd w:val="clear" w:color="auto" w:fill="7030A0"/>
            <w:tcMar>
              <w:top w:w="57" w:type="dxa"/>
            </w:tcMar>
            <w:vAlign w:val="center"/>
          </w:tcPr>
          <w:p w14:paraId="5DF67F61" w14:textId="77777777" w:rsidR="00776BE1" w:rsidRPr="00B20B33" w:rsidRDefault="00776BE1" w:rsidP="00BA1967">
            <w:pPr>
              <w:pStyle w:val="ESBodyText0"/>
              <w:spacing w:line="240" w:lineRule="auto"/>
              <w:jc w:val="center"/>
              <w:rPr>
                <w:color w:val="FFFFFF" w:themeColor="background1"/>
              </w:rPr>
            </w:pPr>
            <w:r>
              <w:rPr>
                <w:color w:val="FFFFFF" w:themeColor="background1"/>
              </w:rPr>
              <w:t>71.1%</w:t>
            </w:r>
          </w:p>
        </w:tc>
      </w:tr>
      <w:tr w:rsidR="00ED7648" w14:paraId="797B4829" w14:textId="77777777" w:rsidTr="00301A6C">
        <w:trPr>
          <w:trHeight w:hRule="exact" w:val="567"/>
        </w:trPr>
        <w:tc>
          <w:tcPr>
            <w:tcW w:w="3119" w:type="dxa"/>
            <w:tcMar>
              <w:top w:w="57" w:type="dxa"/>
            </w:tcMar>
            <w:vAlign w:val="center"/>
          </w:tcPr>
          <w:p w14:paraId="0BB8F422" w14:textId="77777777" w:rsidR="00776BE1" w:rsidRDefault="00776BE1"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17A8063" w14:textId="77777777" w:rsidR="00776BE1" w:rsidRDefault="00776BE1" w:rsidP="00BA1967">
            <w:pPr>
              <w:pStyle w:val="ESBodyText0"/>
              <w:spacing w:line="240" w:lineRule="auto"/>
              <w:jc w:val="center"/>
            </w:pPr>
            <w:r>
              <w:t>72.6%</w:t>
            </w:r>
          </w:p>
        </w:tc>
        <w:tc>
          <w:tcPr>
            <w:tcW w:w="1063" w:type="dxa"/>
            <w:tcBorders>
              <w:top w:val="single" w:sz="4" w:space="0" w:color="FFFFFF" w:themeColor="background1"/>
            </w:tcBorders>
            <w:shd w:val="clear" w:color="auto" w:fill="A6A6A6" w:themeFill="background1" w:themeFillShade="A6"/>
            <w:tcMar>
              <w:top w:w="57" w:type="dxa"/>
            </w:tcMar>
            <w:vAlign w:val="center"/>
          </w:tcPr>
          <w:p w14:paraId="639C2D1B" w14:textId="77777777" w:rsidR="00776BE1" w:rsidRDefault="00776BE1" w:rsidP="00BA1967">
            <w:pPr>
              <w:pStyle w:val="ESBodyText0"/>
              <w:spacing w:line="240" w:lineRule="auto"/>
              <w:jc w:val="center"/>
            </w:pPr>
            <w:r>
              <w:t>73.8%</w:t>
            </w:r>
          </w:p>
        </w:tc>
      </w:tr>
    </w:tbl>
    <w:p w14:paraId="098C478E" w14:textId="77777777" w:rsidR="00776BE1" w:rsidRDefault="00776BE1" w:rsidP="009E233C">
      <w:pPr>
        <w:pStyle w:val="ESBodyText0"/>
      </w:pPr>
    </w:p>
    <w:p w14:paraId="65A1D366" w14:textId="77777777" w:rsidR="00776BE1" w:rsidRDefault="00776BE1" w:rsidP="009E233C">
      <w:pPr>
        <w:pStyle w:val="ESBodyText0"/>
      </w:pPr>
    </w:p>
    <w:p w14:paraId="0C37CE78" w14:textId="77777777" w:rsidR="00776BE1" w:rsidRDefault="00776BE1" w:rsidP="009E233C">
      <w:pPr>
        <w:pStyle w:val="ESBodyText0"/>
      </w:pPr>
    </w:p>
    <w:p w14:paraId="53F87FF9" w14:textId="77777777" w:rsidR="00776BE1" w:rsidRDefault="00776BE1" w:rsidP="009E233C">
      <w:pPr>
        <w:pStyle w:val="ESHeading30"/>
      </w:pPr>
      <w:r>
        <w:t xml:space="preserve">Students exiting to further studies or full-time </w:t>
      </w:r>
      <w:proofErr w:type="gramStart"/>
      <w:r>
        <w:t>employment</w:t>
      </w:r>
      <w:proofErr w:type="gramEnd"/>
    </w:p>
    <w:p w14:paraId="7F525E00" w14:textId="77777777" w:rsidR="00776BE1" w:rsidRDefault="00776BE1" w:rsidP="009E233C">
      <w:pPr>
        <w:pStyle w:val="ESBodyText0"/>
      </w:pPr>
      <w:r>
        <w:t xml:space="preserve">Percentage of students from </w:t>
      </w:r>
      <w:r>
        <w:t>Y</w:t>
      </w:r>
      <w:r>
        <w:t>ear</w:t>
      </w:r>
      <w:r>
        <w:t>s</w:t>
      </w:r>
      <w:r>
        <w:t xml:space="preserve"> 10 to 12 going on to further studies or full-time employment.</w:t>
      </w:r>
    </w:p>
    <w:p w14:paraId="15ED3172" w14:textId="77777777" w:rsidR="00776BE1" w:rsidRDefault="00776BE1" w:rsidP="002B731B">
      <w:pPr>
        <w:pStyle w:val="ESBodyText0"/>
        <w:spacing w:after="0"/>
      </w:pPr>
      <w:r>
        <w:t>Note:</w:t>
      </w:r>
      <w:r>
        <w:tab/>
        <w:t xml:space="preserve">This measure refers to data from the </w:t>
      </w:r>
      <w:r>
        <w:t>year when students exited the school</w:t>
      </w:r>
      <w:r>
        <w:t>.</w:t>
      </w:r>
    </w:p>
    <w:p w14:paraId="478E973D" w14:textId="77777777" w:rsidR="00776BE1" w:rsidRDefault="00776BE1" w:rsidP="002B731B">
      <w:pPr>
        <w:pStyle w:val="ESBodyText0"/>
        <w:ind w:firstLine="720"/>
      </w:pPr>
      <w:r>
        <w:t>Data excludes destinations recorded as 'Unknown'.</w:t>
      </w:r>
    </w:p>
    <w:p w14:paraId="444CDB2C" w14:textId="77777777" w:rsidR="00776BE1" w:rsidRDefault="00776BE1" w:rsidP="009E233C">
      <w:pPr>
        <w:pStyle w:val="ESBodyText0"/>
      </w:pPr>
      <w:r>
        <w:rPr>
          <w:noProof/>
        </w:rPr>
        <w:drawing>
          <wp:anchor distT="0" distB="0" distL="114300" distR="114300" simplePos="0" relativeHeight="251669504" behindDoc="0" locked="0" layoutInCell="1" allowOverlap="1" wp14:anchorId="7E052920" wp14:editId="2707AF1B">
            <wp:simplePos x="0" y="0"/>
            <wp:positionH relativeFrom="column">
              <wp:posOffset>3354705</wp:posOffset>
            </wp:positionH>
            <wp:positionV relativeFrom="paragraph">
              <wp:posOffset>186055</wp:posOffset>
            </wp:positionV>
            <wp:extent cx="3524250" cy="1857375"/>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1060"/>
      </w:tblGrid>
      <w:tr w:rsidR="00ED7648" w14:paraId="39726E4B" w14:textId="77777777" w:rsidTr="00301A6C">
        <w:tc>
          <w:tcPr>
            <w:tcW w:w="3119" w:type="dxa"/>
            <w:vAlign w:val="bottom"/>
          </w:tcPr>
          <w:p w14:paraId="538102EC" w14:textId="77777777" w:rsidR="00776BE1" w:rsidRDefault="00776BE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Exits</w:t>
            </w:r>
          </w:p>
          <w:p w14:paraId="1759ECB5" w14:textId="77777777" w:rsidR="00776BE1" w:rsidRPr="00B20B33" w:rsidRDefault="00776BE1" w:rsidP="00BA1967">
            <w:pPr>
              <w:pStyle w:val="ESBodyText0"/>
              <w:spacing w:line="240" w:lineRule="auto"/>
              <w:rPr>
                <w:b/>
                <w:bCs/>
              </w:rPr>
            </w:pPr>
            <w:r>
              <w:rPr>
                <w:rFonts w:eastAsia="Times New Roman"/>
                <w:b/>
                <w:bCs/>
                <w:color w:val="000000"/>
                <w:lang w:val="en-AU" w:eastAsia="en-AU"/>
              </w:rPr>
              <w:t>Years 10 to 12</w:t>
            </w:r>
          </w:p>
        </w:tc>
        <w:tc>
          <w:tcPr>
            <w:tcW w:w="1134" w:type="dxa"/>
            <w:vAlign w:val="bottom"/>
          </w:tcPr>
          <w:p w14:paraId="6FDA8E7A" w14:textId="77777777" w:rsidR="00776BE1" w:rsidRDefault="00776BE1" w:rsidP="00BA1967">
            <w:pPr>
              <w:pStyle w:val="ESBodyText0"/>
              <w:spacing w:line="240" w:lineRule="auto"/>
              <w:jc w:val="center"/>
            </w:pPr>
            <w:r>
              <w:t>Latest year (20</w:t>
            </w:r>
            <w:r>
              <w:t>2</w:t>
            </w:r>
            <w:r>
              <w:t>2</w:t>
            </w:r>
            <w:r>
              <w:t>)</w:t>
            </w:r>
          </w:p>
        </w:tc>
        <w:tc>
          <w:tcPr>
            <w:tcW w:w="1060" w:type="dxa"/>
            <w:vAlign w:val="bottom"/>
          </w:tcPr>
          <w:p w14:paraId="2E98DD66" w14:textId="77777777" w:rsidR="00776BE1" w:rsidRDefault="00776BE1" w:rsidP="00BA1967">
            <w:pPr>
              <w:pStyle w:val="ESBodyText0"/>
              <w:spacing w:line="240" w:lineRule="auto"/>
              <w:jc w:val="center"/>
            </w:pPr>
            <w:r>
              <w:t>4-year average</w:t>
            </w:r>
          </w:p>
        </w:tc>
      </w:tr>
      <w:tr w:rsidR="00ED7648" w14:paraId="4B655355" w14:textId="77777777" w:rsidTr="001C6323">
        <w:trPr>
          <w:trHeight w:hRule="exact" w:val="669"/>
        </w:trPr>
        <w:tc>
          <w:tcPr>
            <w:tcW w:w="3119" w:type="dxa"/>
            <w:tcMar>
              <w:top w:w="57" w:type="dxa"/>
            </w:tcMar>
            <w:vAlign w:val="center"/>
          </w:tcPr>
          <w:p w14:paraId="75FDFDB9" w14:textId="77777777" w:rsidR="00776BE1" w:rsidRDefault="00776BE1" w:rsidP="00BA1967">
            <w:pPr>
              <w:pStyle w:val="ESBodyText0"/>
              <w:spacing w:line="240" w:lineRule="auto"/>
            </w:pPr>
            <w:r>
              <w:t>School percent of students to further studies or full-time employment:</w:t>
            </w:r>
          </w:p>
        </w:tc>
        <w:tc>
          <w:tcPr>
            <w:tcW w:w="1134" w:type="dxa"/>
            <w:tcBorders>
              <w:bottom w:val="single" w:sz="4" w:space="0" w:color="FFFFFF" w:themeColor="background1"/>
            </w:tcBorders>
            <w:shd w:val="clear" w:color="auto" w:fill="FFC000"/>
            <w:tcMar>
              <w:top w:w="57" w:type="dxa"/>
            </w:tcMar>
            <w:vAlign w:val="center"/>
          </w:tcPr>
          <w:p w14:paraId="2BFB912D" w14:textId="77777777" w:rsidR="00776BE1" w:rsidRDefault="00776BE1" w:rsidP="00BA1967">
            <w:pPr>
              <w:pStyle w:val="ESBodyText0"/>
              <w:spacing w:line="240" w:lineRule="auto"/>
              <w:jc w:val="center"/>
            </w:pPr>
            <w:r>
              <w:t>92.9%</w:t>
            </w:r>
          </w:p>
        </w:tc>
        <w:tc>
          <w:tcPr>
            <w:tcW w:w="1060" w:type="dxa"/>
            <w:tcBorders>
              <w:bottom w:val="single" w:sz="4" w:space="0" w:color="FFFFFF" w:themeColor="background1"/>
            </w:tcBorders>
            <w:shd w:val="clear" w:color="auto" w:fill="FFC000"/>
            <w:tcMar>
              <w:top w:w="57" w:type="dxa"/>
            </w:tcMar>
            <w:vAlign w:val="center"/>
          </w:tcPr>
          <w:p w14:paraId="6CFD45A2" w14:textId="77777777" w:rsidR="00776BE1" w:rsidRDefault="00776BE1" w:rsidP="00BA1967">
            <w:pPr>
              <w:pStyle w:val="ESBodyText0"/>
              <w:spacing w:line="240" w:lineRule="auto"/>
              <w:jc w:val="center"/>
            </w:pPr>
            <w:r>
              <w:t>95.0%</w:t>
            </w:r>
          </w:p>
        </w:tc>
      </w:tr>
      <w:tr w:rsidR="00ED7648" w14:paraId="2BA9D3E2" w14:textId="77777777" w:rsidTr="00301A6C">
        <w:trPr>
          <w:trHeight w:hRule="exact" w:val="567"/>
        </w:trPr>
        <w:tc>
          <w:tcPr>
            <w:tcW w:w="3119" w:type="dxa"/>
            <w:tcMar>
              <w:top w:w="57" w:type="dxa"/>
            </w:tcMar>
            <w:vAlign w:val="center"/>
          </w:tcPr>
          <w:p w14:paraId="093ACAE9" w14:textId="77777777" w:rsidR="00776BE1" w:rsidRDefault="00776BE1"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F86F6C1" w14:textId="77777777" w:rsidR="00776BE1" w:rsidRPr="00B20B33" w:rsidRDefault="00776BE1" w:rsidP="00BA1967">
            <w:pPr>
              <w:pStyle w:val="ESBodyText0"/>
              <w:spacing w:line="240" w:lineRule="auto"/>
              <w:jc w:val="center"/>
              <w:rPr>
                <w:color w:val="FFFFFF" w:themeColor="background1"/>
              </w:rPr>
            </w:pPr>
            <w:r>
              <w:rPr>
                <w:color w:val="FFFFFF" w:themeColor="background1"/>
              </w:rPr>
              <w:t>89.0%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7B52719" w14:textId="77777777" w:rsidR="00776BE1" w:rsidRPr="00B20B33" w:rsidRDefault="00776BE1" w:rsidP="00BA1967">
            <w:pPr>
              <w:pStyle w:val="ESBodyText0"/>
              <w:spacing w:line="240" w:lineRule="auto"/>
              <w:jc w:val="center"/>
              <w:rPr>
                <w:color w:val="FFFFFF" w:themeColor="background1"/>
              </w:rPr>
            </w:pPr>
            <w:r>
              <w:rPr>
                <w:color w:val="FFFFFF" w:themeColor="background1"/>
              </w:rPr>
              <w:t>86.1%</w:t>
            </w:r>
          </w:p>
        </w:tc>
      </w:tr>
      <w:tr w:rsidR="00ED7648" w14:paraId="2B14680B" w14:textId="77777777" w:rsidTr="00301A6C">
        <w:trPr>
          <w:trHeight w:hRule="exact" w:val="567"/>
        </w:trPr>
        <w:tc>
          <w:tcPr>
            <w:tcW w:w="3119" w:type="dxa"/>
            <w:tcMar>
              <w:top w:w="57" w:type="dxa"/>
            </w:tcMar>
            <w:vAlign w:val="center"/>
          </w:tcPr>
          <w:p w14:paraId="2D324ADC" w14:textId="77777777" w:rsidR="00776BE1" w:rsidRDefault="00776BE1"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D6EB7E1" w14:textId="77777777" w:rsidR="00776BE1" w:rsidRDefault="00776BE1" w:rsidP="00BA1967">
            <w:pPr>
              <w:pStyle w:val="ESBodyText0"/>
              <w:spacing w:line="240" w:lineRule="auto"/>
              <w:jc w:val="center"/>
            </w:pPr>
            <w:r>
              <w:t>89.5%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B912A67" w14:textId="77777777" w:rsidR="00776BE1" w:rsidRDefault="00776BE1" w:rsidP="00BA1967">
            <w:pPr>
              <w:pStyle w:val="ESBodyText0"/>
              <w:spacing w:line="240" w:lineRule="auto"/>
              <w:jc w:val="center"/>
            </w:pPr>
            <w:r>
              <w:t>89.5%</w:t>
            </w:r>
          </w:p>
        </w:tc>
      </w:tr>
    </w:tbl>
    <w:p w14:paraId="48E8316E" w14:textId="77777777" w:rsidR="00776BE1" w:rsidRDefault="00776BE1" w:rsidP="009E233C">
      <w:pPr>
        <w:pStyle w:val="ESBodyText0"/>
      </w:pPr>
    </w:p>
    <w:p w14:paraId="0EBD3516" w14:textId="77777777" w:rsidR="00776BE1" w:rsidRDefault="00776BE1" w:rsidP="009E233C">
      <w:pPr>
        <w:pStyle w:val="ESBodyText0"/>
      </w:pPr>
    </w:p>
    <w:p w14:paraId="0BAA4498" w14:textId="77777777" w:rsidR="00776BE1" w:rsidRDefault="00776BE1" w:rsidP="008A0E72">
      <w:pPr>
        <w:spacing w:after="0" w:line="240" w:lineRule="auto"/>
      </w:pPr>
    </w:p>
    <w:p w14:paraId="1E162628" w14:textId="77777777" w:rsidR="00776BE1" w:rsidRDefault="00776BE1" w:rsidP="008A0E72">
      <w:pPr>
        <w:spacing w:after="0" w:line="240" w:lineRule="auto"/>
      </w:pPr>
    </w:p>
    <w:p w14:paraId="52C28314" w14:textId="77777777" w:rsidR="00776BE1" w:rsidRDefault="00776BE1" w:rsidP="008A0E72">
      <w:pPr>
        <w:spacing w:after="0" w:line="240" w:lineRule="auto"/>
      </w:pPr>
    </w:p>
    <w:p w14:paraId="0B2B7919" w14:textId="77777777" w:rsidR="00776BE1" w:rsidRDefault="00776BE1" w:rsidP="008A0E72">
      <w:pPr>
        <w:spacing w:after="0" w:line="240" w:lineRule="auto"/>
      </w:pPr>
    </w:p>
    <w:p w14:paraId="1DD17DF7" w14:textId="77777777" w:rsidR="00776BE1" w:rsidRDefault="00776BE1" w:rsidP="008A0E72">
      <w:pPr>
        <w:spacing w:after="0" w:line="240" w:lineRule="auto"/>
      </w:pPr>
    </w:p>
    <w:p w14:paraId="08DA23F5" w14:textId="77777777" w:rsidR="00776BE1" w:rsidRDefault="00776BE1" w:rsidP="008A0E72">
      <w:pPr>
        <w:spacing w:after="0" w:line="240" w:lineRule="auto"/>
      </w:pPr>
    </w:p>
    <w:p w14:paraId="33A21C76" w14:textId="77777777" w:rsidR="00776BE1" w:rsidRDefault="00776BE1" w:rsidP="008A0E72">
      <w:pPr>
        <w:spacing w:after="0" w:line="240" w:lineRule="auto"/>
      </w:pPr>
    </w:p>
    <w:p w14:paraId="6D2AA605" w14:textId="77777777" w:rsidR="00776BE1" w:rsidRDefault="00776BE1" w:rsidP="008A0E72">
      <w:pPr>
        <w:spacing w:after="0" w:line="240" w:lineRule="auto"/>
      </w:pPr>
    </w:p>
    <w:p w14:paraId="182FEEC7" w14:textId="77777777" w:rsidR="00776BE1" w:rsidRDefault="00776BE1" w:rsidP="008A0E72">
      <w:pPr>
        <w:spacing w:after="0" w:line="240" w:lineRule="auto"/>
      </w:pPr>
    </w:p>
    <w:p w14:paraId="01E7FD92" w14:textId="77777777" w:rsidR="00776BE1" w:rsidRDefault="00776BE1" w:rsidP="008A0E72">
      <w:pPr>
        <w:spacing w:after="0" w:line="240" w:lineRule="auto"/>
      </w:pPr>
    </w:p>
    <w:p w14:paraId="3BF78323" w14:textId="77777777" w:rsidR="00776BE1" w:rsidRDefault="00776BE1" w:rsidP="008A0E72">
      <w:pPr>
        <w:spacing w:after="0" w:line="240" w:lineRule="auto"/>
      </w:pPr>
    </w:p>
    <w:p w14:paraId="216E98EE" w14:textId="77777777" w:rsidR="00776BE1" w:rsidRDefault="00776BE1" w:rsidP="008A0E72">
      <w:pPr>
        <w:spacing w:after="0" w:line="240" w:lineRule="auto"/>
      </w:pPr>
    </w:p>
    <w:p w14:paraId="2AEDAA52" w14:textId="77777777" w:rsidR="00776BE1" w:rsidRDefault="00776BE1" w:rsidP="008A0E72">
      <w:pPr>
        <w:spacing w:after="0" w:line="240" w:lineRule="auto"/>
      </w:pPr>
    </w:p>
    <w:p w14:paraId="7AABC6AE" w14:textId="77777777" w:rsidR="00776BE1" w:rsidRDefault="00776BE1" w:rsidP="008A0E72">
      <w:pPr>
        <w:spacing w:after="0" w:line="240" w:lineRule="auto"/>
      </w:pPr>
    </w:p>
    <w:p w14:paraId="2AF1F893" w14:textId="77777777" w:rsidR="00776BE1" w:rsidRDefault="00776BE1" w:rsidP="008A0E72">
      <w:pPr>
        <w:spacing w:after="0" w:line="240" w:lineRule="auto"/>
      </w:pPr>
    </w:p>
    <w:p w14:paraId="1FD9E084" w14:textId="77777777" w:rsidR="00776BE1" w:rsidRDefault="00776BE1" w:rsidP="008A0E72">
      <w:pPr>
        <w:spacing w:after="0" w:line="240" w:lineRule="auto"/>
      </w:pPr>
    </w:p>
    <w:p w14:paraId="0486FBE0" w14:textId="77777777" w:rsidR="00776BE1" w:rsidRDefault="00776BE1" w:rsidP="008A0E72">
      <w:pPr>
        <w:spacing w:after="0" w:line="240" w:lineRule="auto"/>
      </w:pPr>
    </w:p>
    <w:p w14:paraId="497984A2" w14:textId="77777777" w:rsidR="00776BE1" w:rsidRDefault="00776BE1" w:rsidP="008A0E72">
      <w:pPr>
        <w:spacing w:after="0" w:line="240" w:lineRule="auto"/>
      </w:pPr>
    </w:p>
    <w:p w14:paraId="55E226E6" w14:textId="77777777" w:rsidR="00776BE1" w:rsidRDefault="00776BE1" w:rsidP="008A0E72">
      <w:pPr>
        <w:spacing w:after="0" w:line="240" w:lineRule="auto"/>
      </w:pPr>
    </w:p>
    <w:p w14:paraId="5FFB1C8B" w14:textId="77777777" w:rsidR="00776BE1" w:rsidRDefault="00776BE1" w:rsidP="008A0E72">
      <w:pPr>
        <w:spacing w:after="0" w:line="240" w:lineRule="auto"/>
      </w:pPr>
    </w:p>
    <w:p w14:paraId="3F82FC47" w14:textId="77777777" w:rsidR="00776BE1" w:rsidRDefault="00776BE1" w:rsidP="008A0E72">
      <w:pPr>
        <w:spacing w:after="0" w:line="240" w:lineRule="auto"/>
      </w:pPr>
    </w:p>
    <w:p w14:paraId="1F150C55" w14:textId="77777777" w:rsidR="00776BE1" w:rsidRPr="008A0E72" w:rsidRDefault="00776BE1" w:rsidP="008A0E72">
      <w:pPr>
        <w:pStyle w:val="Style10"/>
      </w:pPr>
      <w:r w:rsidRPr="0017363D">
        <w:rPr>
          <w:b/>
          <w:bCs w:val="0"/>
          <w:sz w:val="44"/>
          <w:szCs w:val="52"/>
        </w:rPr>
        <w:lastRenderedPageBreak/>
        <w:t>Financial Performance and Position</w:t>
      </w:r>
    </w:p>
    <w:p w14:paraId="0586D8DF" w14:textId="77777777" w:rsidR="00776BE1" w:rsidRPr="0099239B" w:rsidRDefault="00776BE1"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ED7648" w14:paraId="1B3FA33E" w14:textId="77777777" w:rsidTr="00ED764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213A9B23" w14:textId="77777777" w:rsidR="00776BE1" w:rsidRPr="00243D95" w:rsidRDefault="00776BE1">
            <w:pPr>
              <w:spacing w:before="40" w:after="40" w:line="240" w:lineRule="auto"/>
              <w:rPr>
                <w:rFonts w:cs="Times New Roman"/>
                <w:szCs w:val="22"/>
              </w:rPr>
            </w:pPr>
            <w:bookmarkStart w:id="1"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605E4310" w14:textId="77777777" w:rsidR="00776BE1" w:rsidRPr="00243D95" w:rsidRDefault="00776B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D7648" w14:paraId="35D74701"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7366409C" w14:textId="77777777" w:rsidR="00776BE1" w:rsidRDefault="00776BE1">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34C99EA1"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$2,881,808</w:t>
            </w:r>
          </w:p>
        </w:tc>
      </w:tr>
      <w:tr w:rsidR="00ED7648" w14:paraId="211DD8B5"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ECBB3E7" w14:textId="77777777" w:rsidR="00776BE1" w:rsidRDefault="00776BE1">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07C163C9"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$632,544</w:t>
            </w:r>
          </w:p>
        </w:tc>
      </w:tr>
      <w:tr w:rsidR="00ED7648" w14:paraId="665DFC3D"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10F648F" w14:textId="77777777" w:rsidR="00776BE1" w:rsidRDefault="00776BE1">
            <w:pPr>
              <w:spacing w:before="40" w:after="40" w:line="240" w:lineRule="auto"/>
              <w:rPr>
                <w:rFonts w:cs="Times New Roman"/>
                <w:szCs w:val="22"/>
              </w:rPr>
            </w:pPr>
            <w:r>
              <w:rPr>
                <w:rFonts w:cs="Times New Roman"/>
                <w:b w:val="0"/>
                <w:szCs w:val="22"/>
              </w:rPr>
              <w:t xml:space="preserve">Government </w:t>
            </w:r>
            <w:r>
              <w:rPr>
                <w:rFonts w:cs="Times New Roman"/>
                <w:b w:val="0"/>
                <w:szCs w:val="22"/>
              </w:rPr>
              <w:t>Grants Commonwealth</w:t>
            </w:r>
          </w:p>
        </w:tc>
        <w:tc>
          <w:tcPr>
            <w:tcW w:w="1425" w:type="pct"/>
            <w:shd w:val="clear" w:color="auto" w:fill="D9D9D9" w:themeFill="background1" w:themeFillShade="D9"/>
            <w:noWrap/>
            <w:vAlign w:val="center"/>
          </w:tcPr>
          <w:p w14:paraId="16917C65"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$3,000</w:t>
            </w:r>
          </w:p>
        </w:tc>
      </w:tr>
      <w:tr w:rsidR="00ED7648" w14:paraId="17E24501"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EA2B04A" w14:textId="77777777" w:rsidR="00776BE1" w:rsidRDefault="00776BE1">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0251D197"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$7,395</w:t>
            </w:r>
          </w:p>
        </w:tc>
      </w:tr>
      <w:tr w:rsidR="00ED7648" w14:paraId="0ABFBC7F"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E7E0537" w14:textId="77777777" w:rsidR="00776BE1" w:rsidRDefault="00776BE1">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239AF542"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$71,029</w:t>
            </w:r>
          </w:p>
        </w:tc>
      </w:tr>
      <w:tr w:rsidR="00ED7648" w14:paraId="0504878D"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78AF0D9B" w14:textId="77777777" w:rsidR="00776BE1" w:rsidRDefault="00776BE1">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6EA9D95C"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$104,006</w:t>
            </w:r>
          </w:p>
        </w:tc>
      </w:tr>
      <w:tr w:rsidR="00ED7648" w14:paraId="3F87402A"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19D0D9B5" w14:textId="77777777" w:rsidR="00776BE1" w:rsidRPr="007A1EF3" w:rsidRDefault="00776BE1">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7C3CB20B"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74FE0318"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42B561F3" w14:textId="77777777" w:rsidR="00776BE1" w:rsidRDefault="00776BE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37B8730" w14:textId="77777777" w:rsidR="00776BE1" w:rsidRPr="00243D95" w:rsidRDefault="00776BE1">
            <w:pPr>
              <w:jc w:val="right"/>
              <w:cnfStyle w:val="000000000000" w:firstRow="0" w:lastRow="0" w:firstColumn="0" w:lastColumn="0" w:oddVBand="0" w:evenVBand="0" w:oddHBand="0" w:evenHBand="0" w:firstRowFirstColumn="0" w:firstRowLastColumn="0" w:lastRowFirstColumn="0" w:lastRowLastColumn="0"/>
              <w:rPr>
                <w:b/>
                <w:bCs/>
              </w:rPr>
            </w:pPr>
            <w:r>
              <w:rPr>
                <w:b/>
                <w:bCs/>
              </w:rPr>
              <w:t>$3,699,781</w:t>
            </w:r>
          </w:p>
        </w:tc>
      </w:tr>
      <w:bookmarkEnd w:id="1"/>
    </w:tbl>
    <w:p w14:paraId="4FC99492" w14:textId="77777777" w:rsidR="00776BE1" w:rsidRDefault="00776B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ED7648" w14:paraId="2ED084FC" w14:textId="77777777" w:rsidTr="00ED764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035591C4" w14:textId="77777777" w:rsidR="00776BE1" w:rsidRPr="00243D95" w:rsidRDefault="00776BE1">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04C5AED3" w14:textId="77777777" w:rsidR="00776BE1" w:rsidRPr="00243D95" w:rsidRDefault="00776B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D7648" w14:paraId="5F4783BA"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108A7118" w14:textId="77777777" w:rsidR="00776BE1" w:rsidRDefault="00776BE1">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A216C61"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$105,881</w:t>
            </w:r>
          </w:p>
        </w:tc>
      </w:tr>
      <w:tr w:rsidR="00ED7648" w14:paraId="00889CFC"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55956324" w14:textId="77777777" w:rsidR="00776BE1" w:rsidRDefault="00776BE1">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5F093D7C"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$0</w:t>
            </w:r>
          </w:p>
        </w:tc>
      </w:tr>
      <w:tr w:rsidR="00ED7648" w14:paraId="43DFE453"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3FB2858" w14:textId="77777777" w:rsidR="00776BE1" w:rsidRDefault="00776BE1">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254785AC"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7941F6E2"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7F471542" w14:textId="77777777" w:rsidR="00776BE1" w:rsidRDefault="00776BE1" w:rsidP="00243D95">
            <w:pPr>
              <w:spacing w:before="40" w:after="40" w:line="240" w:lineRule="auto"/>
              <w:rPr>
                <w:rFonts w:cs="Times New Roman"/>
                <w:szCs w:val="22"/>
              </w:rPr>
            </w:pPr>
            <w:r>
              <w:rPr>
                <w:rFonts w:cs="Times New Roman"/>
                <w:b w:val="0"/>
                <w:szCs w:val="22"/>
              </w:rPr>
              <w:t>Equity (Social Disadvantage – Extraordinary Growth)</w:t>
            </w:r>
          </w:p>
          <w:p w14:paraId="65078A0C" w14:textId="77777777" w:rsidR="00776BE1" w:rsidRDefault="00776BE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6D47DEF9"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$0</w:t>
            </w:r>
          </w:p>
        </w:tc>
      </w:tr>
      <w:tr w:rsidR="00ED7648" w14:paraId="5CEAB93C"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72A922D3" w14:textId="77777777" w:rsidR="00776BE1" w:rsidRPr="00243D95" w:rsidRDefault="00776BE1"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5DA9FA0D" w14:textId="77777777" w:rsidR="00776BE1" w:rsidRPr="00243D95" w:rsidRDefault="00776BE1">
            <w:pPr>
              <w:jc w:val="right"/>
              <w:cnfStyle w:val="000000100000" w:firstRow="0" w:lastRow="0" w:firstColumn="0" w:lastColumn="0" w:oddVBand="0" w:evenVBand="0" w:oddHBand="1" w:evenHBand="0" w:firstRowFirstColumn="0" w:firstRowLastColumn="0" w:lastRowFirstColumn="0" w:lastRowLastColumn="0"/>
              <w:rPr>
                <w:b/>
                <w:bCs/>
              </w:rPr>
            </w:pPr>
            <w:r>
              <w:rPr>
                <w:b/>
                <w:bCs/>
              </w:rPr>
              <w:t>$105,881</w:t>
            </w:r>
          </w:p>
        </w:tc>
      </w:tr>
    </w:tbl>
    <w:p w14:paraId="33D11DF2" w14:textId="77777777" w:rsidR="00776BE1" w:rsidRDefault="00776B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ED7648" w14:paraId="335731A0" w14:textId="77777777" w:rsidTr="00ED764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8769D02" w14:textId="77777777" w:rsidR="00776BE1" w:rsidRPr="00243D95" w:rsidRDefault="00776BE1">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79725C98" w14:textId="77777777" w:rsidR="00776BE1" w:rsidRPr="00243D95" w:rsidRDefault="00776B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D7648" w14:paraId="083081BD"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3178B16" w14:textId="77777777" w:rsidR="00776BE1" w:rsidRDefault="00776BE1">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293F9B2B"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$2,564,578</w:t>
            </w:r>
          </w:p>
        </w:tc>
      </w:tr>
      <w:tr w:rsidR="00ED7648" w14:paraId="0EAF0CFF"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7EDDD37" w14:textId="77777777" w:rsidR="00776BE1" w:rsidRDefault="00776BE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B4C719B"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$0</w:t>
            </w:r>
          </w:p>
        </w:tc>
      </w:tr>
      <w:tr w:rsidR="00ED7648" w14:paraId="14A04ACD"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C924343" w14:textId="77777777" w:rsidR="00776BE1" w:rsidRDefault="00776BE1">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22B5D1F"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$9,456</w:t>
            </w:r>
          </w:p>
        </w:tc>
      </w:tr>
      <w:tr w:rsidR="00ED7648" w14:paraId="11CC3B69"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4625A76" w14:textId="77777777" w:rsidR="00776BE1" w:rsidRDefault="00776BE1" w:rsidP="00711F67">
            <w:pPr>
              <w:spacing w:before="40" w:after="40" w:line="240" w:lineRule="auto"/>
              <w:rPr>
                <w:rFonts w:cs="Times New Roman"/>
                <w:szCs w:val="22"/>
              </w:rPr>
            </w:pPr>
            <w:r w:rsidRPr="00711F67">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C353F5A" w14:textId="77777777" w:rsidR="00776BE1" w:rsidRDefault="00776BE1" w:rsidP="00711F67">
            <w:pPr>
              <w:jc w:val="right"/>
              <w:cnfStyle w:val="000000000000" w:firstRow="0" w:lastRow="0" w:firstColumn="0" w:lastColumn="0" w:oddVBand="0" w:evenVBand="0" w:oddHBand="0" w:evenHBand="0" w:firstRowFirstColumn="0" w:firstRowLastColumn="0" w:lastRowFirstColumn="0" w:lastRowLastColumn="0"/>
            </w:pPr>
            <w:r>
              <w:t>$65,480</w:t>
            </w:r>
          </w:p>
        </w:tc>
      </w:tr>
      <w:tr w:rsidR="00ED7648" w14:paraId="667C3858"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30FEB35" w14:textId="77777777" w:rsidR="00776BE1" w:rsidRDefault="00776BE1">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4BF35B4"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$3,089</w:t>
            </w:r>
          </w:p>
        </w:tc>
      </w:tr>
      <w:tr w:rsidR="00ED7648" w14:paraId="5AFE2460"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68A6ED8" w14:textId="77777777" w:rsidR="00776BE1" w:rsidRDefault="00776BE1">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7CB3D5E"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$68,431</w:t>
            </w:r>
          </w:p>
        </w:tc>
      </w:tr>
      <w:tr w:rsidR="00ED7648" w14:paraId="0A7FFF5E"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2C65FEC" w14:textId="77777777" w:rsidR="00776BE1" w:rsidRDefault="00776BE1">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F5AD3E6"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$19,016</w:t>
            </w:r>
          </w:p>
        </w:tc>
      </w:tr>
      <w:tr w:rsidR="00ED7648" w14:paraId="2EB42095"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B746055" w14:textId="77777777" w:rsidR="00776BE1" w:rsidRDefault="00776BE1">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AA09D01"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$25,228</w:t>
            </w:r>
          </w:p>
        </w:tc>
      </w:tr>
      <w:tr w:rsidR="00ED7648" w14:paraId="71BFC8E0"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F52B936" w14:textId="77777777" w:rsidR="00776BE1" w:rsidRDefault="00776BE1" w:rsidP="00711F67">
            <w:pPr>
              <w:spacing w:before="40" w:after="40" w:line="240" w:lineRule="auto"/>
              <w:rPr>
                <w:rFonts w:cs="Times New Roman"/>
                <w:szCs w:val="22"/>
              </w:rPr>
            </w:pPr>
            <w:r w:rsidRPr="00711F67">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3983897" w14:textId="77777777" w:rsidR="00776BE1" w:rsidRDefault="00776BE1" w:rsidP="00711F67">
            <w:pPr>
              <w:jc w:val="right"/>
              <w:cnfStyle w:val="000000100000" w:firstRow="0" w:lastRow="0" w:firstColumn="0" w:lastColumn="0" w:oddVBand="0" w:evenVBand="0" w:oddHBand="1" w:evenHBand="0" w:firstRowFirstColumn="0" w:firstRowLastColumn="0" w:lastRowFirstColumn="0" w:lastRowLastColumn="0"/>
            </w:pPr>
            <w:r>
              <w:t>$34,864</w:t>
            </w:r>
          </w:p>
        </w:tc>
      </w:tr>
      <w:tr w:rsidR="00ED7648" w14:paraId="3C333E63"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58A3947" w14:textId="77777777" w:rsidR="00776BE1" w:rsidRDefault="00776BE1">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2C43509"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$51,759</w:t>
            </w:r>
          </w:p>
        </w:tc>
      </w:tr>
      <w:tr w:rsidR="00ED7648" w14:paraId="7FAE370F"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4ED2493" w14:textId="77777777" w:rsidR="00776BE1" w:rsidRDefault="00776BE1">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8A0E641"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$46,116</w:t>
            </w:r>
          </w:p>
        </w:tc>
      </w:tr>
      <w:tr w:rsidR="00ED7648" w14:paraId="37831663"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983266B" w14:textId="77777777" w:rsidR="00776BE1" w:rsidRDefault="00776BE1">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765CD56"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$196,091</w:t>
            </w:r>
          </w:p>
        </w:tc>
      </w:tr>
      <w:tr w:rsidR="00ED7648" w14:paraId="0A342C3E"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AFEAC02" w14:textId="77777777" w:rsidR="00776BE1" w:rsidRDefault="00776BE1">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7198C9C"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$52,051</w:t>
            </w:r>
          </w:p>
        </w:tc>
      </w:tr>
      <w:tr w:rsidR="00ED7648" w14:paraId="2933DEF6"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E920BC3" w14:textId="77777777" w:rsidR="00776BE1" w:rsidRDefault="00776BE1" w:rsidP="00711F67">
            <w:pPr>
              <w:spacing w:before="40" w:after="40" w:line="240" w:lineRule="auto"/>
              <w:rPr>
                <w:rFonts w:cs="Times New Roman"/>
                <w:szCs w:val="22"/>
              </w:rPr>
            </w:pPr>
            <w:r w:rsidRPr="00711F67">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3D9E506" w14:textId="77777777" w:rsidR="00776BE1" w:rsidRDefault="00776BE1" w:rsidP="00711F67">
            <w:pPr>
              <w:jc w:val="right"/>
              <w:cnfStyle w:val="000000000000" w:firstRow="0" w:lastRow="0" w:firstColumn="0" w:lastColumn="0" w:oddVBand="0" w:evenVBand="0" w:oddHBand="0" w:evenHBand="0" w:firstRowFirstColumn="0" w:firstRowLastColumn="0" w:lastRowFirstColumn="0" w:lastRowLastColumn="0"/>
            </w:pPr>
            <w:r>
              <w:t>$5,836</w:t>
            </w:r>
          </w:p>
        </w:tc>
      </w:tr>
      <w:tr w:rsidR="00ED7648" w14:paraId="00C457D6"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5FD5DA8" w14:textId="77777777" w:rsidR="00776BE1" w:rsidRDefault="00776BE1">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3FECB27"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$2,836</w:t>
            </w:r>
          </w:p>
        </w:tc>
      </w:tr>
      <w:tr w:rsidR="00ED7648" w14:paraId="3AC9C803"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076A56DB" w14:textId="77777777" w:rsidR="00776BE1" w:rsidRDefault="00776BE1">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592C62F"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$24,247</w:t>
            </w:r>
          </w:p>
        </w:tc>
      </w:tr>
      <w:tr w:rsidR="00ED7648" w14:paraId="07EE727F"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A0AEF7F" w14:textId="77777777" w:rsidR="00776BE1" w:rsidRDefault="00776BE1">
            <w:pPr>
              <w:rPr>
                <w:rFonts w:cs="Times New Roman"/>
                <w:szCs w:val="22"/>
              </w:rPr>
            </w:pPr>
            <w:r>
              <w:rPr>
                <w:rFonts w:cs="Times New Roman"/>
                <w:szCs w:val="22"/>
              </w:rPr>
              <w:t>Total Operating Expenditure</w:t>
            </w:r>
          </w:p>
          <w:p w14:paraId="4092B98C" w14:textId="77777777" w:rsidR="00776BE1" w:rsidRDefault="00776BE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57E5049A" w14:textId="77777777" w:rsidR="00776BE1" w:rsidRPr="0099239B" w:rsidRDefault="00776BE1">
            <w:pPr>
              <w:jc w:val="right"/>
              <w:cnfStyle w:val="000000100000" w:firstRow="0" w:lastRow="0" w:firstColumn="0" w:lastColumn="0" w:oddVBand="0" w:evenVBand="0" w:oddHBand="1" w:evenHBand="0" w:firstRowFirstColumn="0" w:firstRowLastColumn="0" w:lastRowFirstColumn="0" w:lastRowLastColumn="0"/>
              <w:rPr>
                <w:b/>
                <w:bCs/>
              </w:rPr>
            </w:pPr>
            <w:r>
              <w:rPr>
                <w:b/>
                <w:bCs/>
              </w:rPr>
              <w:t>$3,169,077</w:t>
            </w:r>
          </w:p>
        </w:tc>
      </w:tr>
      <w:tr w:rsidR="00ED7648" w14:paraId="1E5F09BF"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1AB30DA" w14:textId="77777777" w:rsidR="00776BE1" w:rsidRDefault="00776BE1">
            <w:pPr>
              <w:rPr>
                <w:rFonts w:cs="Times New Roman"/>
                <w:szCs w:val="22"/>
              </w:rPr>
            </w:pPr>
            <w:r>
              <w:rPr>
                <w:rFonts w:cs="Times New Roman"/>
                <w:szCs w:val="22"/>
              </w:rPr>
              <w:t xml:space="preserve">Net Operating </w:t>
            </w:r>
            <w:r>
              <w:rPr>
                <w:rFonts w:cs="Times New Roman"/>
                <w:szCs w:val="22"/>
              </w:rPr>
              <w:t>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F7DF64E" w14:textId="77777777" w:rsidR="00776BE1" w:rsidRPr="0099239B" w:rsidRDefault="00776BE1">
            <w:pPr>
              <w:jc w:val="right"/>
              <w:cnfStyle w:val="000000000000" w:firstRow="0" w:lastRow="0" w:firstColumn="0" w:lastColumn="0" w:oddVBand="0" w:evenVBand="0" w:oddHBand="0" w:evenHBand="0" w:firstRowFirstColumn="0" w:firstRowLastColumn="0" w:lastRowFirstColumn="0" w:lastRowLastColumn="0"/>
              <w:rPr>
                <w:b/>
                <w:bCs/>
              </w:rPr>
            </w:pPr>
            <w:r>
              <w:rPr>
                <w:b/>
                <w:bCs/>
              </w:rPr>
              <w:t>$530,704</w:t>
            </w:r>
          </w:p>
        </w:tc>
      </w:tr>
      <w:tr w:rsidR="00ED7648" w14:paraId="4054B136"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3F059E28" w14:textId="77777777" w:rsidR="00776BE1" w:rsidRDefault="00776BE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55914018" w14:textId="77777777" w:rsidR="00776BE1" w:rsidRPr="0099239B" w:rsidRDefault="00776BE1">
            <w:pPr>
              <w:jc w:val="right"/>
              <w:cnfStyle w:val="000000100000" w:firstRow="0" w:lastRow="0" w:firstColumn="0" w:lastColumn="0" w:oddVBand="0" w:evenVBand="0" w:oddHBand="1" w:evenHBand="0" w:firstRowFirstColumn="0" w:firstRowLastColumn="0" w:lastRowFirstColumn="0" w:lastRowLastColumn="0"/>
              <w:rPr>
                <w:b/>
                <w:bCs/>
              </w:rPr>
            </w:pPr>
            <w:r>
              <w:rPr>
                <w:b/>
                <w:bCs/>
              </w:rPr>
              <w:t>$28,268</w:t>
            </w:r>
          </w:p>
        </w:tc>
      </w:tr>
    </w:tbl>
    <w:p w14:paraId="0C1F2BF4" w14:textId="77777777" w:rsidR="00776BE1" w:rsidRDefault="00776BE1" w:rsidP="000C0E44">
      <w:pPr>
        <w:pStyle w:val="ESBodyText0"/>
        <w:numPr>
          <w:ilvl w:val="0"/>
          <w:numId w:val="29"/>
        </w:numPr>
      </w:pPr>
      <w:r>
        <w:t>The equity funding reported above is a subset of the overall revenue reported by the school.</w:t>
      </w:r>
    </w:p>
    <w:p w14:paraId="22E5E01F" w14:textId="77777777" w:rsidR="00776BE1" w:rsidRDefault="00776BE1" w:rsidP="000C0E44">
      <w:pPr>
        <w:pStyle w:val="ESBodyText0"/>
        <w:numPr>
          <w:ilvl w:val="0"/>
          <w:numId w:val="29"/>
        </w:numPr>
      </w:pPr>
      <w:r>
        <w:t>Student Resource Package Expenditure figures are as of 19 Feb 2024 and are subject to change during the reconciliation process.</w:t>
      </w:r>
    </w:p>
    <w:p w14:paraId="67D3CCBE" w14:textId="77777777" w:rsidR="00776BE1" w:rsidRDefault="00776BE1" w:rsidP="000C0E44">
      <w:pPr>
        <w:pStyle w:val="ESBodyText0"/>
        <w:numPr>
          <w:ilvl w:val="0"/>
          <w:numId w:val="29"/>
        </w:numPr>
      </w:pPr>
      <w:r>
        <w:t xml:space="preserve">Miscellaneous Expenses include bank charges, administration expenses, </w:t>
      </w:r>
      <w:proofErr w:type="gramStart"/>
      <w:r>
        <w:t>insurance</w:t>
      </w:r>
      <w:proofErr w:type="gramEnd"/>
      <w:r>
        <w:t xml:space="preserve"> and taxation charges.</w:t>
      </w:r>
    </w:p>
    <w:p w14:paraId="436279CD" w14:textId="77777777" w:rsidR="00776BE1" w:rsidRDefault="00776BE1" w:rsidP="00274E29">
      <w:pPr>
        <w:pStyle w:val="ESBodyText0"/>
        <w:numPr>
          <w:ilvl w:val="0"/>
          <w:numId w:val="29"/>
        </w:numPr>
      </w:pPr>
      <w:r>
        <w:t>Salaries and Allowances refers to school-level payroll.</w:t>
      </w:r>
    </w:p>
    <w:p w14:paraId="33E79314" w14:textId="77777777" w:rsidR="00776BE1" w:rsidRPr="000C0E44" w:rsidRDefault="00776BE1">
      <w:pPr>
        <w:spacing w:after="0" w:line="240" w:lineRule="auto"/>
        <w:rPr>
          <w:rFonts w:eastAsiaTheme="majorEastAsia" w:cstheme="majorBidi"/>
          <w:caps/>
          <w:sz w:val="20"/>
          <w:szCs w:val="20"/>
        </w:rPr>
      </w:pPr>
      <w:r>
        <w:br w:type="page"/>
      </w:r>
    </w:p>
    <w:p w14:paraId="5602256E" w14:textId="77777777" w:rsidR="00776BE1" w:rsidRDefault="00776BE1"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ED7648" w14:paraId="4A6F0BF1" w14:textId="77777777" w:rsidTr="00ED764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B62CB86" w14:textId="77777777" w:rsidR="00776BE1" w:rsidRPr="004143FD" w:rsidRDefault="00776BE1">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08269000" w14:textId="77777777" w:rsidR="00776BE1" w:rsidRPr="004143FD" w:rsidRDefault="00776B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ED7648" w14:paraId="0F4D03E6"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212A0261" w14:textId="77777777" w:rsidR="00776BE1" w:rsidRDefault="00776BE1">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63AA174E"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$1,268,424</w:t>
            </w:r>
          </w:p>
        </w:tc>
      </w:tr>
      <w:tr w:rsidR="00ED7648" w14:paraId="7E08509C"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89B4C00" w14:textId="77777777" w:rsidR="00776BE1" w:rsidRDefault="00776BE1">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18BF4D61"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$22,347</w:t>
            </w:r>
          </w:p>
        </w:tc>
      </w:tr>
      <w:tr w:rsidR="00ED7648" w14:paraId="302998D7"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00970BA" w14:textId="77777777" w:rsidR="00776BE1" w:rsidRDefault="00776BE1">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5365362"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031245F1"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6D93976" w14:textId="77777777" w:rsidR="00776BE1" w:rsidRPr="000C0E44" w:rsidRDefault="00776BE1">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167E370A" w14:textId="77777777" w:rsidR="00776BE1" w:rsidRPr="000C0E44" w:rsidRDefault="00776BE1">
            <w:pPr>
              <w:jc w:val="right"/>
              <w:cnfStyle w:val="000000000000" w:firstRow="0" w:lastRow="0" w:firstColumn="0" w:lastColumn="0" w:oddVBand="0" w:evenVBand="0" w:oddHBand="0" w:evenHBand="0" w:firstRowFirstColumn="0" w:firstRowLastColumn="0" w:lastRowFirstColumn="0" w:lastRowLastColumn="0"/>
              <w:rPr>
                <w:b/>
                <w:bCs/>
              </w:rPr>
            </w:pPr>
            <w:r>
              <w:rPr>
                <w:b/>
                <w:bCs/>
              </w:rPr>
              <w:t>$1,290,771</w:t>
            </w:r>
          </w:p>
        </w:tc>
      </w:tr>
    </w:tbl>
    <w:p w14:paraId="6F11D0B7" w14:textId="77777777" w:rsidR="00776BE1" w:rsidRDefault="00776B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ED7648" w14:paraId="23773732" w14:textId="77777777" w:rsidTr="00ED764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980F618" w14:textId="77777777" w:rsidR="00776BE1" w:rsidRPr="004143FD" w:rsidRDefault="00776BE1">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036DB9A2" w14:textId="77777777" w:rsidR="00776BE1" w:rsidRPr="004143FD" w:rsidRDefault="00776B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ED7648" w14:paraId="7103AD87"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2F8D4D9C" w14:textId="77777777" w:rsidR="00776BE1" w:rsidRDefault="00776BE1">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5AE72858"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$93,179</w:t>
            </w:r>
          </w:p>
        </w:tc>
      </w:tr>
      <w:tr w:rsidR="00ED7648" w14:paraId="7B11B7AA"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5251405" w14:textId="77777777" w:rsidR="00776BE1" w:rsidRDefault="00776BE1">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6A7DE6F2"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$382</w:t>
            </w:r>
          </w:p>
        </w:tc>
      </w:tr>
      <w:tr w:rsidR="00ED7648" w14:paraId="34300E8E"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1BFE838" w14:textId="77777777" w:rsidR="00776BE1" w:rsidRDefault="00776BE1">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6A3CA919"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0F2F1E3A"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2AB3BB2" w14:textId="77777777" w:rsidR="00776BE1" w:rsidRDefault="00776BE1">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6E1DFAE5"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$7,074</w:t>
            </w:r>
          </w:p>
        </w:tc>
      </w:tr>
      <w:tr w:rsidR="00ED7648" w14:paraId="56FA0A5D"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DA75470" w14:textId="77777777" w:rsidR="00776BE1" w:rsidRDefault="00776BE1">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375F1D76"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$261,519</w:t>
            </w:r>
          </w:p>
        </w:tc>
      </w:tr>
      <w:tr w:rsidR="00ED7648" w14:paraId="37DD4844"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16C6B19" w14:textId="77777777" w:rsidR="00776BE1" w:rsidRDefault="00776BE1">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47558BB4"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$4,870</w:t>
            </w:r>
          </w:p>
        </w:tc>
      </w:tr>
      <w:tr w:rsidR="00ED7648" w14:paraId="29B943C9"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F2A244E" w14:textId="77777777" w:rsidR="00776BE1" w:rsidRDefault="00776BE1">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4EBFA8BD"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3E1F2B77"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36A49CA" w14:textId="77777777" w:rsidR="00776BE1" w:rsidRDefault="00776BE1">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5F9DA711"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$37,630</w:t>
            </w:r>
          </w:p>
        </w:tc>
      </w:tr>
      <w:tr w:rsidR="00ED7648" w14:paraId="149A4842"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CD34A79" w14:textId="77777777" w:rsidR="00776BE1" w:rsidRDefault="00776BE1">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0DCE06B"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395FE83C"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DD2C837" w14:textId="77777777" w:rsidR="00776BE1" w:rsidRDefault="00776BE1">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1A57E7AF"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$310,013</w:t>
            </w:r>
          </w:p>
        </w:tc>
      </w:tr>
      <w:tr w:rsidR="00ED7648" w14:paraId="4CF147A7"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F5D2076" w14:textId="77777777" w:rsidR="00776BE1" w:rsidRDefault="00776BE1">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22B32077"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19FCD2E1"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F56A403" w14:textId="77777777" w:rsidR="00776BE1" w:rsidRDefault="00776BE1">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19DEF8D5"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$667,652</w:t>
            </w:r>
          </w:p>
        </w:tc>
      </w:tr>
      <w:tr w:rsidR="00ED7648" w14:paraId="12F611B7"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332D0DE" w14:textId="77777777" w:rsidR="00776BE1" w:rsidRDefault="00776BE1">
            <w:pPr>
              <w:spacing w:before="40" w:after="40" w:line="240" w:lineRule="auto"/>
              <w:rPr>
                <w:rFonts w:cs="Times New Roman"/>
                <w:szCs w:val="22"/>
              </w:rPr>
            </w:pPr>
            <w:r>
              <w:rPr>
                <w:b w:val="0"/>
                <w:lang w:val="en-US"/>
              </w:rPr>
              <w:t xml:space="preserve">Asset/Equipment </w:t>
            </w:r>
            <w:r>
              <w:rPr>
                <w:b w:val="0"/>
                <w:lang w:val="en-US"/>
              </w:rPr>
              <w:t>Replacement &gt; 12 months</w:t>
            </w:r>
          </w:p>
        </w:tc>
        <w:tc>
          <w:tcPr>
            <w:tcW w:w="1450" w:type="pct"/>
            <w:tcBorders>
              <w:top w:val="nil"/>
              <w:left w:val="nil"/>
              <w:bottom w:val="nil"/>
            </w:tcBorders>
            <w:shd w:val="clear" w:color="auto" w:fill="D9D9D9" w:themeFill="background1" w:themeFillShade="D9"/>
            <w:noWrap/>
            <w:vAlign w:val="center"/>
          </w:tcPr>
          <w:p w14:paraId="1F8380EF"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5E2A8D66"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5125880" w14:textId="77777777" w:rsidR="00776BE1" w:rsidRDefault="00776BE1">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2BD9D0C3" w14:textId="77777777" w:rsidR="00776BE1" w:rsidRDefault="00776BE1">
            <w:pPr>
              <w:jc w:val="right"/>
              <w:cnfStyle w:val="000000000000" w:firstRow="0" w:lastRow="0" w:firstColumn="0" w:lastColumn="0" w:oddVBand="0" w:evenVBand="0" w:oddHBand="0" w:evenHBand="0" w:firstRowFirstColumn="0" w:firstRowLastColumn="0" w:lastRowFirstColumn="0" w:lastRowLastColumn="0"/>
            </w:pPr>
            <w:r>
              <w:t>$0</w:t>
            </w:r>
          </w:p>
        </w:tc>
      </w:tr>
      <w:tr w:rsidR="00ED7648" w14:paraId="10DB5F6B" w14:textId="77777777" w:rsidTr="00ED76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17F639D" w14:textId="77777777" w:rsidR="00776BE1" w:rsidRDefault="00776BE1">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2F1D448B" w14:textId="77777777" w:rsidR="00776BE1" w:rsidRDefault="00776BE1">
            <w:pPr>
              <w:jc w:val="right"/>
              <w:cnfStyle w:val="000000100000" w:firstRow="0" w:lastRow="0" w:firstColumn="0" w:lastColumn="0" w:oddVBand="0" w:evenVBand="0" w:oddHBand="1" w:evenHBand="0" w:firstRowFirstColumn="0" w:firstRowLastColumn="0" w:lastRowFirstColumn="0" w:lastRowLastColumn="0"/>
            </w:pPr>
            <w:r>
              <w:t>$0</w:t>
            </w:r>
          </w:p>
        </w:tc>
      </w:tr>
      <w:tr w:rsidR="00ED7648" w14:paraId="238B1F60" w14:textId="77777777" w:rsidTr="00ED76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4AE833F5" w14:textId="77777777" w:rsidR="00776BE1" w:rsidRPr="004143FD" w:rsidRDefault="00776BE1">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491E1EA9" w14:textId="77777777" w:rsidR="00776BE1" w:rsidRPr="004143FD" w:rsidRDefault="00776BE1">
            <w:pPr>
              <w:jc w:val="right"/>
              <w:cnfStyle w:val="000000000000" w:firstRow="0" w:lastRow="0" w:firstColumn="0" w:lastColumn="0" w:oddVBand="0" w:evenVBand="0" w:oddHBand="0" w:evenHBand="0" w:firstRowFirstColumn="0" w:firstRowLastColumn="0" w:lastRowFirstColumn="0" w:lastRowLastColumn="0"/>
              <w:rPr>
                <w:b/>
                <w:bCs/>
              </w:rPr>
            </w:pPr>
            <w:r>
              <w:rPr>
                <w:b/>
                <w:bCs/>
              </w:rPr>
              <w:t>$1,382,319</w:t>
            </w:r>
          </w:p>
        </w:tc>
      </w:tr>
    </w:tbl>
    <w:p w14:paraId="2B3F6185" w14:textId="77777777" w:rsidR="00776BE1" w:rsidRDefault="00776BE1" w:rsidP="000C0E44">
      <w:pPr>
        <w:pStyle w:val="ESBodyText0"/>
        <w:spacing w:before="120" w:line="240" w:lineRule="auto"/>
      </w:pPr>
    </w:p>
    <w:p w14:paraId="398CF545" w14:textId="77777777" w:rsidR="00776BE1" w:rsidRDefault="00776BE1" w:rsidP="00E81519">
      <w:pPr>
        <w:pStyle w:val="ESBodyText0"/>
        <w:rPr>
          <w:i/>
        </w:rPr>
      </w:pPr>
      <w:r>
        <w:rPr>
          <w:i/>
        </w:rPr>
        <w:t xml:space="preserve">All funds received from the Department of Education, or raised by the school, have been </w:t>
      </w:r>
      <w:r>
        <w:rPr>
          <w:i/>
        </w:rPr>
        <w:t>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R="009E6D61" w:rsidSect="00555790">
      <w:headerReference w:type="default" r:id="rId62"/>
      <w:footerReference w:type="default" r:id="rId63"/>
      <w:headerReference w:type="first" r:id="rId64"/>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A98C" w14:textId="77777777" w:rsidR="00776BE1" w:rsidRDefault="00776BE1">
      <w:pPr>
        <w:spacing w:after="0" w:line="240" w:lineRule="auto"/>
      </w:pPr>
      <w:r>
        <w:separator/>
      </w:r>
    </w:p>
  </w:endnote>
  <w:endnote w:type="continuationSeparator" w:id="0">
    <w:p w14:paraId="03D45AA0" w14:textId="77777777" w:rsidR="00776BE1" w:rsidRDefault="0077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4E48" w14:textId="77777777" w:rsidR="00776BE1" w:rsidRDefault="00776BE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3930F46" w14:textId="77777777" w:rsidR="00776BE1" w:rsidRDefault="00776BE1"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920A" w14:textId="77777777" w:rsidR="00776BE1" w:rsidRPr="003E29B5" w:rsidRDefault="00776BE1"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59075"/>
      <w:docPartObj>
        <w:docPartGallery w:val="Page Numbers (Bottom of Page)"/>
        <w:docPartUnique/>
      </w:docPartObj>
    </w:sdtPr>
    <w:sdtEndPr>
      <w:rPr>
        <w:noProof/>
      </w:rPr>
    </w:sdtEndPr>
    <w:sdtContent>
      <w:p w14:paraId="78CBC12C" w14:textId="77777777" w:rsidR="00776BE1" w:rsidRDefault="00776BE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3E017AB5" w14:textId="77777777" w:rsidR="00776BE1" w:rsidRDefault="00776BE1">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16020"/>
      <w:docPartObj>
        <w:docPartGallery w:val="Page Numbers (Bottom of Page)"/>
        <w:docPartUnique/>
      </w:docPartObj>
    </w:sdtPr>
    <w:sdtEndPr>
      <w:rPr>
        <w:noProof/>
      </w:rPr>
    </w:sdtEndPr>
    <w:sdtContent>
      <w:p w14:paraId="72BFDF95" w14:textId="77777777" w:rsidR="00776BE1" w:rsidRDefault="00776BE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63D7" w14:textId="77777777" w:rsidR="00776BE1" w:rsidRDefault="00776BE1">
      <w:pPr>
        <w:spacing w:after="0" w:line="240" w:lineRule="auto"/>
      </w:pPr>
      <w:r>
        <w:separator/>
      </w:r>
    </w:p>
  </w:footnote>
  <w:footnote w:type="continuationSeparator" w:id="0">
    <w:p w14:paraId="61D35E07" w14:textId="77777777" w:rsidR="00776BE1" w:rsidRDefault="0077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A64" w14:textId="77777777" w:rsidR="00776BE1" w:rsidRDefault="00776BE1">
    <w:r>
      <w:rPr>
        <w:noProof/>
        <w:lang w:val="en-AU" w:eastAsia="en-AU"/>
      </w:rPr>
      <mc:AlternateContent>
        <mc:Choice Requires="wps">
          <w:drawing>
            <wp:anchor distT="0" distB="0" distL="114300" distR="114300" simplePos="0" relativeHeight="251669504" behindDoc="0" locked="0" layoutInCell="1" allowOverlap="1" wp14:anchorId="3AFD03E3" wp14:editId="178AE473">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D1304A5" w14:textId="77777777" w:rsidR="00776BE1" w:rsidRDefault="00776B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AFD03E3"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D1304A5" w14:textId="77777777" w:rsidR="00776BE1" w:rsidRDefault="00776B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r>
      <w:pict w14:anchorId="466AC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FEA" w14:textId="77777777" w:rsidR="00776BE1" w:rsidRDefault="00776BE1" w:rsidP="000813BF">
    <w:pPr>
      <w:pStyle w:val="Header"/>
      <w:tabs>
        <w:tab w:val="clear" w:pos="4513"/>
        <w:tab w:val="clear" w:pos="9026"/>
      </w:tabs>
      <w:ind w:left="-562" w:right="259"/>
    </w:pPr>
    <w:r>
      <w:rPr>
        <w:noProof/>
      </w:rPr>
      <w:drawing>
        <wp:anchor distT="0" distB="0" distL="114300" distR="114300" simplePos="0" relativeHeight="251672576" behindDoc="1" locked="0" layoutInCell="1" allowOverlap="1" wp14:anchorId="0858ABB8" wp14:editId="4CC07880">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71552" behindDoc="1" locked="0" layoutInCell="1" allowOverlap="1" wp14:anchorId="0EDBAB5B" wp14:editId="1C498845">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r>
      <w:pict w14:anchorId="4BFD7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CD8B" w14:textId="77777777" w:rsidR="00776BE1" w:rsidRDefault="00776BE1">
    <w:r>
      <w:rPr>
        <w:noProof/>
        <w:lang w:val="en-AU" w:eastAsia="en-AU"/>
      </w:rPr>
      <mc:AlternateContent>
        <mc:Choice Requires="wps">
          <w:drawing>
            <wp:anchor distT="0" distB="0" distL="114300" distR="114300" simplePos="0" relativeHeight="251660288" behindDoc="0" locked="0" layoutInCell="1" allowOverlap="1" wp14:anchorId="5642631B" wp14:editId="4BE0E1F8">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93FAA78" w14:textId="77777777" w:rsidR="00776BE1" w:rsidRDefault="00776B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642631B"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93FAA78" w14:textId="77777777" w:rsidR="00776BE1" w:rsidRDefault="00776B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r>
      <w:pict w14:anchorId="0D49B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0pt;height:180pt;rotation:-40;z-index:251661312;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E4A" w14:textId="77777777" w:rsidR="00776BE1" w:rsidRDefault="00776BE1">
    <w:pPr>
      <w:pStyle w:val="Header"/>
      <w:spacing w:before="240"/>
    </w:pPr>
    <w:r>
      <w:rPr>
        <w:noProof/>
        <w:lang w:val="en-AU" w:eastAsia="en-AU"/>
      </w:rPr>
      <w:drawing>
        <wp:inline distT="0" distB="0" distL="0" distR="0" wp14:anchorId="5FA9B772" wp14:editId="0CEF793E">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Hopetoun P-12 College </w:t>
    </w:r>
    <w:r>
      <w:pict w14:anchorId="5A0AF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0pt;height:180pt;rotation:-40;z-index:251662336;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2377" w14:textId="77777777" w:rsidR="00776BE1" w:rsidRDefault="00776BE1">
    <w:pPr>
      <w:pStyle w:val="Header"/>
      <w:ind w:left="-993"/>
    </w:pPr>
    <w:r>
      <w:ptab w:relativeTo="margin" w:alignment="left" w:leader="none"/>
    </w:r>
  </w:p>
  <w:p w14:paraId="50855104" w14:textId="77777777" w:rsidR="00776BE1" w:rsidRDefault="00776BE1">
    <w:pPr>
      <w:pStyle w:val="Header"/>
    </w:pPr>
    <w:r>
      <w:pict w14:anchorId="71C2B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0pt;height:180pt;rotation:-40;z-index:25166336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BFBC" w14:textId="77777777" w:rsidR="00776BE1" w:rsidRDefault="00776BE1">
    <w:pPr>
      <w:pStyle w:val="Header0"/>
      <w:spacing w:before="240"/>
    </w:pPr>
    <w:r>
      <w:rPr>
        <w:noProof/>
        <w:lang w:val="en-AU" w:eastAsia="en-AU"/>
      </w:rPr>
      <w:drawing>
        <wp:inline distT="0" distB="0" distL="0" distR="0" wp14:anchorId="550EBF6C" wp14:editId="31D27691">
          <wp:extent cx="1574060" cy="474979"/>
          <wp:effectExtent l="0" t="0" r="7620" b="1905"/>
          <wp:docPr id="1277091361"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Hopetoun P-12 College </w:t>
    </w:r>
    <w:r>
      <w:pict w14:anchorId="721B5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0pt;height:180pt;rotation:-40;z-index:25166438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0B0" w14:textId="77777777" w:rsidR="00776BE1" w:rsidRDefault="00776BE1">
    <w:pPr>
      <w:pStyle w:val="Header1"/>
      <w:ind w:left="-993"/>
    </w:pPr>
    <w:r>
      <w:ptab w:relativeTo="margin" w:alignment="left" w:leader="none"/>
    </w:r>
  </w:p>
  <w:p w14:paraId="7C87FEA6" w14:textId="77777777" w:rsidR="00776BE1" w:rsidRDefault="00776BE1">
    <w:pPr>
      <w:pStyle w:val="Header2"/>
    </w:pPr>
    <w:r>
      <w:pict w14:anchorId="1D845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00pt;height:180pt;rotation:-40;z-index:251665408;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8B3" w14:textId="77777777" w:rsidR="00776BE1" w:rsidRDefault="00776BE1">
    <w:pPr>
      <w:pStyle w:val="Header"/>
      <w:spacing w:before="240"/>
    </w:pPr>
    <w:r>
      <w:rPr>
        <w:noProof/>
        <w:lang w:val="en-AU" w:eastAsia="en-AU"/>
      </w:rPr>
      <w:drawing>
        <wp:inline distT="0" distB="0" distL="0" distR="0" wp14:anchorId="791D0C6E" wp14:editId="6A72D6BD">
          <wp:extent cx="1574060" cy="474979"/>
          <wp:effectExtent l="0" t="0" r="7620" b="1905"/>
          <wp:docPr id="193683056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Hopetoun P-12 College </w:t>
    </w:r>
    <w:r>
      <w:pict w14:anchorId="52A4F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0pt;height:180pt;rotation:-40;z-index:251666432;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9BD8" w14:textId="77777777" w:rsidR="00776BE1" w:rsidRDefault="00776BE1">
    <w:pPr>
      <w:pStyle w:val="Header"/>
      <w:ind w:left="-993"/>
    </w:pPr>
    <w:r>
      <w:ptab w:relativeTo="margin" w:alignment="left" w:leader="none"/>
    </w:r>
  </w:p>
  <w:p w14:paraId="32D985BC" w14:textId="77777777" w:rsidR="00776BE1" w:rsidRDefault="00776BE1">
    <w:pPr>
      <w:pStyle w:val="Header"/>
    </w:pPr>
    <w:r>
      <w:pict w14:anchorId="1DB36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00pt;height:180pt;rotation:-40;z-index:251667456;mso-position-horizontal:center;mso-position-horizontal-relative:page;mso-position-vertical:center;mso-position-vertical-relative:page" fillcolor="#d3d3d3" strokecolor="#d3d3d3">
          <v:textpath style="font-family:&quot;Arial&quot;" string="Draf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91874A4">
      <w:start w:val="1"/>
      <w:numFmt w:val="bullet"/>
      <w:lvlText w:val=""/>
      <w:lvlJc w:val="left"/>
      <w:pPr>
        <w:ind w:left="720" w:hanging="360"/>
      </w:pPr>
      <w:rPr>
        <w:rFonts w:ascii="Symbol" w:hAnsi="Symbol" w:hint="default"/>
      </w:rPr>
    </w:lvl>
    <w:lvl w:ilvl="1" w:tplc="58842A14" w:tentative="1">
      <w:start w:val="1"/>
      <w:numFmt w:val="bullet"/>
      <w:lvlText w:val="o"/>
      <w:lvlJc w:val="left"/>
      <w:pPr>
        <w:ind w:left="1440" w:hanging="360"/>
      </w:pPr>
      <w:rPr>
        <w:rFonts w:ascii="Courier New" w:hAnsi="Courier New" w:cs="Courier New" w:hint="default"/>
      </w:rPr>
    </w:lvl>
    <w:lvl w:ilvl="2" w:tplc="C0BEF056" w:tentative="1">
      <w:start w:val="1"/>
      <w:numFmt w:val="bullet"/>
      <w:lvlText w:val=""/>
      <w:lvlJc w:val="left"/>
      <w:pPr>
        <w:ind w:left="2160" w:hanging="360"/>
      </w:pPr>
      <w:rPr>
        <w:rFonts w:ascii="Wingdings" w:hAnsi="Wingdings" w:hint="default"/>
      </w:rPr>
    </w:lvl>
    <w:lvl w:ilvl="3" w:tplc="B55E4C40" w:tentative="1">
      <w:start w:val="1"/>
      <w:numFmt w:val="bullet"/>
      <w:lvlText w:val=""/>
      <w:lvlJc w:val="left"/>
      <w:pPr>
        <w:ind w:left="2880" w:hanging="360"/>
      </w:pPr>
      <w:rPr>
        <w:rFonts w:ascii="Symbol" w:hAnsi="Symbol" w:hint="default"/>
      </w:rPr>
    </w:lvl>
    <w:lvl w:ilvl="4" w:tplc="AB3815E0" w:tentative="1">
      <w:start w:val="1"/>
      <w:numFmt w:val="bullet"/>
      <w:lvlText w:val="o"/>
      <w:lvlJc w:val="left"/>
      <w:pPr>
        <w:ind w:left="3600" w:hanging="360"/>
      </w:pPr>
      <w:rPr>
        <w:rFonts w:ascii="Courier New" w:hAnsi="Courier New" w:cs="Courier New" w:hint="default"/>
      </w:rPr>
    </w:lvl>
    <w:lvl w:ilvl="5" w:tplc="A53C8470" w:tentative="1">
      <w:start w:val="1"/>
      <w:numFmt w:val="bullet"/>
      <w:lvlText w:val=""/>
      <w:lvlJc w:val="left"/>
      <w:pPr>
        <w:ind w:left="4320" w:hanging="360"/>
      </w:pPr>
      <w:rPr>
        <w:rFonts w:ascii="Wingdings" w:hAnsi="Wingdings" w:hint="default"/>
      </w:rPr>
    </w:lvl>
    <w:lvl w:ilvl="6" w:tplc="54722D0E" w:tentative="1">
      <w:start w:val="1"/>
      <w:numFmt w:val="bullet"/>
      <w:lvlText w:val=""/>
      <w:lvlJc w:val="left"/>
      <w:pPr>
        <w:ind w:left="5040" w:hanging="360"/>
      </w:pPr>
      <w:rPr>
        <w:rFonts w:ascii="Symbol" w:hAnsi="Symbol" w:hint="default"/>
      </w:rPr>
    </w:lvl>
    <w:lvl w:ilvl="7" w:tplc="B6EC3370" w:tentative="1">
      <w:start w:val="1"/>
      <w:numFmt w:val="bullet"/>
      <w:lvlText w:val="o"/>
      <w:lvlJc w:val="left"/>
      <w:pPr>
        <w:ind w:left="5760" w:hanging="360"/>
      </w:pPr>
      <w:rPr>
        <w:rFonts w:ascii="Courier New" w:hAnsi="Courier New" w:cs="Courier New" w:hint="default"/>
      </w:rPr>
    </w:lvl>
    <w:lvl w:ilvl="8" w:tplc="C6A073F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46C433B8">
      <w:start w:val="1"/>
      <w:numFmt w:val="bullet"/>
      <w:lvlText w:val=""/>
      <w:lvlJc w:val="left"/>
      <w:pPr>
        <w:ind w:left="720" w:hanging="360"/>
      </w:pPr>
      <w:rPr>
        <w:rFonts w:ascii="Symbol" w:hAnsi="Symbol" w:hint="default"/>
      </w:rPr>
    </w:lvl>
    <w:lvl w:ilvl="1" w:tplc="84CE76B2" w:tentative="1">
      <w:start w:val="1"/>
      <w:numFmt w:val="bullet"/>
      <w:lvlText w:val="o"/>
      <w:lvlJc w:val="left"/>
      <w:pPr>
        <w:ind w:left="1440" w:hanging="360"/>
      </w:pPr>
      <w:rPr>
        <w:rFonts w:ascii="Courier New" w:hAnsi="Courier New" w:cs="Courier New" w:hint="default"/>
      </w:rPr>
    </w:lvl>
    <w:lvl w:ilvl="2" w:tplc="F544E830" w:tentative="1">
      <w:start w:val="1"/>
      <w:numFmt w:val="bullet"/>
      <w:lvlText w:val=""/>
      <w:lvlJc w:val="left"/>
      <w:pPr>
        <w:ind w:left="2160" w:hanging="360"/>
      </w:pPr>
      <w:rPr>
        <w:rFonts w:ascii="Wingdings" w:hAnsi="Wingdings" w:hint="default"/>
      </w:rPr>
    </w:lvl>
    <w:lvl w:ilvl="3" w:tplc="1BCE025E" w:tentative="1">
      <w:start w:val="1"/>
      <w:numFmt w:val="bullet"/>
      <w:lvlText w:val=""/>
      <w:lvlJc w:val="left"/>
      <w:pPr>
        <w:ind w:left="2880" w:hanging="360"/>
      </w:pPr>
      <w:rPr>
        <w:rFonts w:ascii="Symbol" w:hAnsi="Symbol" w:hint="default"/>
      </w:rPr>
    </w:lvl>
    <w:lvl w:ilvl="4" w:tplc="0CD0CE08" w:tentative="1">
      <w:start w:val="1"/>
      <w:numFmt w:val="bullet"/>
      <w:lvlText w:val="o"/>
      <w:lvlJc w:val="left"/>
      <w:pPr>
        <w:ind w:left="3600" w:hanging="360"/>
      </w:pPr>
      <w:rPr>
        <w:rFonts w:ascii="Courier New" w:hAnsi="Courier New" w:cs="Courier New" w:hint="default"/>
      </w:rPr>
    </w:lvl>
    <w:lvl w:ilvl="5" w:tplc="B4A6DE38" w:tentative="1">
      <w:start w:val="1"/>
      <w:numFmt w:val="bullet"/>
      <w:lvlText w:val=""/>
      <w:lvlJc w:val="left"/>
      <w:pPr>
        <w:ind w:left="4320" w:hanging="360"/>
      </w:pPr>
      <w:rPr>
        <w:rFonts w:ascii="Wingdings" w:hAnsi="Wingdings" w:hint="default"/>
      </w:rPr>
    </w:lvl>
    <w:lvl w:ilvl="6" w:tplc="A7143F54" w:tentative="1">
      <w:start w:val="1"/>
      <w:numFmt w:val="bullet"/>
      <w:lvlText w:val=""/>
      <w:lvlJc w:val="left"/>
      <w:pPr>
        <w:ind w:left="5040" w:hanging="360"/>
      </w:pPr>
      <w:rPr>
        <w:rFonts w:ascii="Symbol" w:hAnsi="Symbol" w:hint="default"/>
      </w:rPr>
    </w:lvl>
    <w:lvl w:ilvl="7" w:tplc="F894EED0" w:tentative="1">
      <w:start w:val="1"/>
      <w:numFmt w:val="bullet"/>
      <w:lvlText w:val="o"/>
      <w:lvlJc w:val="left"/>
      <w:pPr>
        <w:ind w:left="5760" w:hanging="360"/>
      </w:pPr>
      <w:rPr>
        <w:rFonts w:ascii="Courier New" w:hAnsi="Courier New" w:cs="Courier New" w:hint="default"/>
      </w:rPr>
    </w:lvl>
    <w:lvl w:ilvl="8" w:tplc="5102417A"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F0DAA37E">
      <w:start w:val="1"/>
      <w:numFmt w:val="bullet"/>
      <w:pStyle w:val="ESBulletsinTable"/>
      <w:lvlText w:val=""/>
      <w:lvlJc w:val="left"/>
      <w:pPr>
        <w:ind w:left="360" w:hanging="360"/>
      </w:pPr>
      <w:rPr>
        <w:rFonts w:ascii="Symbol" w:hAnsi="Symbol" w:hint="default"/>
        <w:color w:val="AF272F"/>
      </w:rPr>
    </w:lvl>
    <w:lvl w:ilvl="1" w:tplc="B0400044">
      <w:start w:val="1"/>
      <w:numFmt w:val="bullet"/>
      <w:pStyle w:val="ESBulletsinTableLevel2"/>
      <w:lvlText w:val="o"/>
      <w:lvlJc w:val="left"/>
      <w:pPr>
        <w:ind w:left="1440" w:hanging="360"/>
      </w:pPr>
      <w:rPr>
        <w:rFonts w:ascii="Courier New" w:hAnsi="Courier New" w:cs="Courier New" w:hint="default"/>
      </w:rPr>
    </w:lvl>
    <w:lvl w:ilvl="2" w:tplc="A4527042" w:tentative="1">
      <w:start w:val="1"/>
      <w:numFmt w:val="bullet"/>
      <w:lvlText w:val=""/>
      <w:lvlJc w:val="left"/>
      <w:pPr>
        <w:ind w:left="2160" w:hanging="360"/>
      </w:pPr>
      <w:rPr>
        <w:rFonts w:ascii="Wingdings" w:hAnsi="Wingdings" w:hint="default"/>
      </w:rPr>
    </w:lvl>
    <w:lvl w:ilvl="3" w:tplc="2DA464C8" w:tentative="1">
      <w:start w:val="1"/>
      <w:numFmt w:val="bullet"/>
      <w:lvlText w:val=""/>
      <w:lvlJc w:val="left"/>
      <w:pPr>
        <w:ind w:left="2880" w:hanging="360"/>
      </w:pPr>
      <w:rPr>
        <w:rFonts w:ascii="Symbol" w:hAnsi="Symbol" w:hint="default"/>
      </w:rPr>
    </w:lvl>
    <w:lvl w:ilvl="4" w:tplc="D2A6EA0C" w:tentative="1">
      <w:start w:val="1"/>
      <w:numFmt w:val="bullet"/>
      <w:lvlText w:val="o"/>
      <w:lvlJc w:val="left"/>
      <w:pPr>
        <w:ind w:left="3600" w:hanging="360"/>
      </w:pPr>
      <w:rPr>
        <w:rFonts w:ascii="Courier New" w:hAnsi="Courier New" w:cs="Courier New" w:hint="default"/>
      </w:rPr>
    </w:lvl>
    <w:lvl w:ilvl="5" w:tplc="63763D08" w:tentative="1">
      <w:start w:val="1"/>
      <w:numFmt w:val="bullet"/>
      <w:lvlText w:val=""/>
      <w:lvlJc w:val="left"/>
      <w:pPr>
        <w:ind w:left="4320" w:hanging="360"/>
      </w:pPr>
      <w:rPr>
        <w:rFonts w:ascii="Wingdings" w:hAnsi="Wingdings" w:hint="default"/>
      </w:rPr>
    </w:lvl>
    <w:lvl w:ilvl="6" w:tplc="D16A7298" w:tentative="1">
      <w:start w:val="1"/>
      <w:numFmt w:val="bullet"/>
      <w:lvlText w:val=""/>
      <w:lvlJc w:val="left"/>
      <w:pPr>
        <w:ind w:left="5040" w:hanging="360"/>
      </w:pPr>
      <w:rPr>
        <w:rFonts w:ascii="Symbol" w:hAnsi="Symbol" w:hint="default"/>
      </w:rPr>
    </w:lvl>
    <w:lvl w:ilvl="7" w:tplc="95FA01FC" w:tentative="1">
      <w:start w:val="1"/>
      <w:numFmt w:val="bullet"/>
      <w:lvlText w:val="o"/>
      <w:lvlJc w:val="left"/>
      <w:pPr>
        <w:ind w:left="5760" w:hanging="360"/>
      </w:pPr>
      <w:rPr>
        <w:rFonts w:ascii="Courier New" w:hAnsi="Courier New" w:cs="Courier New" w:hint="default"/>
      </w:rPr>
    </w:lvl>
    <w:lvl w:ilvl="8" w:tplc="63E493EE"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978A1C6C">
      <w:start w:val="1"/>
      <w:numFmt w:val="bullet"/>
      <w:lvlText w:val=""/>
      <w:lvlJc w:val="left"/>
      <w:pPr>
        <w:ind w:left="720" w:hanging="360"/>
      </w:pPr>
      <w:rPr>
        <w:rFonts w:ascii="Symbol" w:hAnsi="Symbol" w:hint="default"/>
      </w:rPr>
    </w:lvl>
    <w:lvl w:ilvl="1" w:tplc="CA781C48" w:tentative="1">
      <w:start w:val="1"/>
      <w:numFmt w:val="bullet"/>
      <w:lvlText w:val="o"/>
      <w:lvlJc w:val="left"/>
      <w:pPr>
        <w:ind w:left="1440" w:hanging="360"/>
      </w:pPr>
      <w:rPr>
        <w:rFonts w:ascii="Courier New" w:hAnsi="Courier New" w:cs="Courier New" w:hint="default"/>
      </w:rPr>
    </w:lvl>
    <w:lvl w:ilvl="2" w:tplc="5940675C" w:tentative="1">
      <w:start w:val="1"/>
      <w:numFmt w:val="bullet"/>
      <w:lvlText w:val=""/>
      <w:lvlJc w:val="left"/>
      <w:pPr>
        <w:ind w:left="2160" w:hanging="360"/>
      </w:pPr>
      <w:rPr>
        <w:rFonts w:ascii="Wingdings" w:hAnsi="Wingdings" w:hint="default"/>
      </w:rPr>
    </w:lvl>
    <w:lvl w:ilvl="3" w:tplc="BB543E4C" w:tentative="1">
      <w:start w:val="1"/>
      <w:numFmt w:val="bullet"/>
      <w:lvlText w:val=""/>
      <w:lvlJc w:val="left"/>
      <w:pPr>
        <w:ind w:left="2880" w:hanging="360"/>
      </w:pPr>
      <w:rPr>
        <w:rFonts w:ascii="Symbol" w:hAnsi="Symbol" w:hint="default"/>
      </w:rPr>
    </w:lvl>
    <w:lvl w:ilvl="4" w:tplc="4282D040" w:tentative="1">
      <w:start w:val="1"/>
      <w:numFmt w:val="bullet"/>
      <w:lvlText w:val="o"/>
      <w:lvlJc w:val="left"/>
      <w:pPr>
        <w:ind w:left="3600" w:hanging="360"/>
      </w:pPr>
      <w:rPr>
        <w:rFonts w:ascii="Courier New" w:hAnsi="Courier New" w:cs="Courier New" w:hint="default"/>
      </w:rPr>
    </w:lvl>
    <w:lvl w:ilvl="5" w:tplc="DFB01F70" w:tentative="1">
      <w:start w:val="1"/>
      <w:numFmt w:val="bullet"/>
      <w:lvlText w:val=""/>
      <w:lvlJc w:val="left"/>
      <w:pPr>
        <w:ind w:left="4320" w:hanging="360"/>
      </w:pPr>
      <w:rPr>
        <w:rFonts w:ascii="Wingdings" w:hAnsi="Wingdings" w:hint="default"/>
      </w:rPr>
    </w:lvl>
    <w:lvl w:ilvl="6" w:tplc="9312B81E" w:tentative="1">
      <w:start w:val="1"/>
      <w:numFmt w:val="bullet"/>
      <w:lvlText w:val=""/>
      <w:lvlJc w:val="left"/>
      <w:pPr>
        <w:ind w:left="5040" w:hanging="360"/>
      </w:pPr>
      <w:rPr>
        <w:rFonts w:ascii="Symbol" w:hAnsi="Symbol" w:hint="default"/>
      </w:rPr>
    </w:lvl>
    <w:lvl w:ilvl="7" w:tplc="DA442028" w:tentative="1">
      <w:start w:val="1"/>
      <w:numFmt w:val="bullet"/>
      <w:lvlText w:val="o"/>
      <w:lvlJc w:val="left"/>
      <w:pPr>
        <w:ind w:left="5760" w:hanging="360"/>
      </w:pPr>
      <w:rPr>
        <w:rFonts w:ascii="Courier New" w:hAnsi="Courier New" w:cs="Courier New" w:hint="default"/>
      </w:rPr>
    </w:lvl>
    <w:lvl w:ilvl="8" w:tplc="E5D6FDB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E35A7BA4">
      <w:start w:val="1"/>
      <w:numFmt w:val="bullet"/>
      <w:lvlText w:val=""/>
      <w:lvlJc w:val="left"/>
      <w:pPr>
        <w:ind w:left="180" w:hanging="360"/>
      </w:pPr>
      <w:rPr>
        <w:rFonts w:ascii="Symbol" w:hAnsi="Symbol" w:hint="default"/>
      </w:rPr>
    </w:lvl>
    <w:lvl w:ilvl="1" w:tplc="CEC276C8" w:tentative="1">
      <w:start w:val="1"/>
      <w:numFmt w:val="bullet"/>
      <w:lvlText w:val="o"/>
      <w:lvlJc w:val="left"/>
      <w:pPr>
        <w:ind w:left="900" w:hanging="360"/>
      </w:pPr>
      <w:rPr>
        <w:rFonts w:ascii="Courier New" w:hAnsi="Courier New" w:cs="Courier New" w:hint="default"/>
      </w:rPr>
    </w:lvl>
    <w:lvl w:ilvl="2" w:tplc="62143580" w:tentative="1">
      <w:start w:val="1"/>
      <w:numFmt w:val="bullet"/>
      <w:lvlText w:val=""/>
      <w:lvlJc w:val="left"/>
      <w:pPr>
        <w:ind w:left="1620" w:hanging="360"/>
      </w:pPr>
      <w:rPr>
        <w:rFonts w:ascii="Wingdings" w:hAnsi="Wingdings" w:hint="default"/>
      </w:rPr>
    </w:lvl>
    <w:lvl w:ilvl="3" w:tplc="F00A75B0" w:tentative="1">
      <w:start w:val="1"/>
      <w:numFmt w:val="bullet"/>
      <w:lvlText w:val=""/>
      <w:lvlJc w:val="left"/>
      <w:pPr>
        <w:ind w:left="2340" w:hanging="360"/>
      </w:pPr>
      <w:rPr>
        <w:rFonts w:ascii="Symbol" w:hAnsi="Symbol" w:hint="default"/>
      </w:rPr>
    </w:lvl>
    <w:lvl w:ilvl="4" w:tplc="6ABE8A8E" w:tentative="1">
      <w:start w:val="1"/>
      <w:numFmt w:val="bullet"/>
      <w:lvlText w:val="o"/>
      <w:lvlJc w:val="left"/>
      <w:pPr>
        <w:ind w:left="3060" w:hanging="360"/>
      </w:pPr>
      <w:rPr>
        <w:rFonts w:ascii="Courier New" w:hAnsi="Courier New" w:cs="Courier New" w:hint="default"/>
      </w:rPr>
    </w:lvl>
    <w:lvl w:ilvl="5" w:tplc="DC14673E" w:tentative="1">
      <w:start w:val="1"/>
      <w:numFmt w:val="bullet"/>
      <w:lvlText w:val=""/>
      <w:lvlJc w:val="left"/>
      <w:pPr>
        <w:ind w:left="3780" w:hanging="360"/>
      </w:pPr>
      <w:rPr>
        <w:rFonts w:ascii="Wingdings" w:hAnsi="Wingdings" w:hint="default"/>
      </w:rPr>
    </w:lvl>
    <w:lvl w:ilvl="6" w:tplc="52F86C3E" w:tentative="1">
      <w:start w:val="1"/>
      <w:numFmt w:val="bullet"/>
      <w:lvlText w:val=""/>
      <w:lvlJc w:val="left"/>
      <w:pPr>
        <w:ind w:left="4500" w:hanging="360"/>
      </w:pPr>
      <w:rPr>
        <w:rFonts w:ascii="Symbol" w:hAnsi="Symbol" w:hint="default"/>
      </w:rPr>
    </w:lvl>
    <w:lvl w:ilvl="7" w:tplc="EF541534" w:tentative="1">
      <w:start w:val="1"/>
      <w:numFmt w:val="bullet"/>
      <w:lvlText w:val="o"/>
      <w:lvlJc w:val="left"/>
      <w:pPr>
        <w:ind w:left="5220" w:hanging="360"/>
      </w:pPr>
      <w:rPr>
        <w:rFonts w:ascii="Courier New" w:hAnsi="Courier New" w:cs="Courier New" w:hint="default"/>
      </w:rPr>
    </w:lvl>
    <w:lvl w:ilvl="8" w:tplc="EF52B61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6590BD92">
      <w:start w:val="1"/>
      <w:numFmt w:val="bullet"/>
      <w:lvlText w:val=""/>
      <w:lvlJc w:val="left"/>
      <w:pPr>
        <w:ind w:left="720" w:hanging="360"/>
      </w:pPr>
      <w:rPr>
        <w:rFonts w:ascii="Symbol" w:hAnsi="Symbol" w:hint="default"/>
      </w:rPr>
    </w:lvl>
    <w:lvl w:ilvl="1" w:tplc="3048BBF4" w:tentative="1">
      <w:start w:val="1"/>
      <w:numFmt w:val="bullet"/>
      <w:lvlText w:val="o"/>
      <w:lvlJc w:val="left"/>
      <w:pPr>
        <w:ind w:left="1440" w:hanging="360"/>
      </w:pPr>
      <w:rPr>
        <w:rFonts w:ascii="Courier New" w:hAnsi="Courier New" w:cs="Courier New" w:hint="default"/>
      </w:rPr>
    </w:lvl>
    <w:lvl w:ilvl="2" w:tplc="39F02324" w:tentative="1">
      <w:start w:val="1"/>
      <w:numFmt w:val="bullet"/>
      <w:lvlText w:val=""/>
      <w:lvlJc w:val="left"/>
      <w:pPr>
        <w:ind w:left="2160" w:hanging="360"/>
      </w:pPr>
      <w:rPr>
        <w:rFonts w:ascii="Wingdings" w:hAnsi="Wingdings" w:hint="default"/>
      </w:rPr>
    </w:lvl>
    <w:lvl w:ilvl="3" w:tplc="A594BE50" w:tentative="1">
      <w:start w:val="1"/>
      <w:numFmt w:val="bullet"/>
      <w:lvlText w:val=""/>
      <w:lvlJc w:val="left"/>
      <w:pPr>
        <w:ind w:left="2880" w:hanging="360"/>
      </w:pPr>
      <w:rPr>
        <w:rFonts w:ascii="Symbol" w:hAnsi="Symbol" w:hint="default"/>
      </w:rPr>
    </w:lvl>
    <w:lvl w:ilvl="4" w:tplc="AB86C27E" w:tentative="1">
      <w:start w:val="1"/>
      <w:numFmt w:val="bullet"/>
      <w:lvlText w:val="o"/>
      <w:lvlJc w:val="left"/>
      <w:pPr>
        <w:ind w:left="3600" w:hanging="360"/>
      </w:pPr>
      <w:rPr>
        <w:rFonts w:ascii="Courier New" w:hAnsi="Courier New" w:cs="Courier New" w:hint="default"/>
      </w:rPr>
    </w:lvl>
    <w:lvl w:ilvl="5" w:tplc="04C6A0EC" w:tentative="1">
      <w:start w:val="1"/>
      <w:numFmt w:val="bullet"/>
      <w:lvlText w:val=""/>
      <w:lvlJc w:val="left"/>
      <w:pPr>
        <w:ind w:left="4320" w:hanging="360"/>
      </w:pPr>
      <w:rPr>
        <w:rFonts w:ascii="Wingdings" w:hAnsi="Wingdings" w:hint="default"/>
      </w:rPr>
    </w:lvl>
    <w:lvl w:ilvl="6" w:tplc="2438006C" w:tentative="1">
      <w:start w:val="1"/>
      <w:numFmt w:val="bullet"/>
      <w:lvlText w:val=""/>
      <w:lvlJc w:val="left"/>
      <w:pPr>
        <w:ind w:left="5040" w:hanging="360"/>
      </w:pPr>
      <w:rPr>
        <w:rFonts w:ascii="Symbol" w:hAnsi="Symbol" w:hint="default"/>
      </w:rPr>
    </w:lvl>
    <w:lvl w:ilvl="7" w:tplc="AB9AAF1C" w:tentative="1">
      <w:start w:val="1"/>
      <w:numFmt w:val="bullet"/>
      <w:lvlText w:val="o"/>
      <w:lvlJc w:val="left"/>
      <w:pPr>
        <w:ind w:left="5760" w:hanging="360"/>
      </w:pPr>
      <w:rPr>
        <w:rFonts w:ascii="Courier New" w:hAnsi="Courier New" w:cs="Courier New" w:hint="default"/>
      </w:rPr>
    </w:lvl>
    <w:lvl w:ilvl="8" w:tplc="3966845C"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12A6E95A">
      <w:start w:val="1"/>
      <w:numFmt w:val="bullet"/>
      <w:lvlText w:val=""/>
      <w:lvlJc w:val="left"/>
      <w:pPr>
        <w:ind w:left="180" w:hanging="360"/>
      </w:pPr>
      <w:rPr>
        <w:rFonts w:ascii="Symbol" w:hAnsi="Symbol" w:hint="default"/>
      </w:rPr>
    </w:lvl>
    <w:lvl w:ilvl="1" w:tplc="D91A3A40" w:tentative="1">
      <w:start w:val="1"/>
      <w:numFmt w:val="bullet"/>
      <w:lvlText w:val="o"/>
      <w:lvlJc w:val="left"/>
      <w:pPr>
        <w:ind w:left="900" w:hanging="360"/>
      </w:pPr>
      <w:rPr>
        <w:rFonts w:ascii="Courier New" w:hAnsi="Courier New" w:cs="Courier New" w:hint="default"/>
      </w:rPr>
    </w:lvl>
    <w:lvl w:ilvl="2" w:tplc="2C9479A6" w:tentative="1">
      <w:start w:val="1"/>
      <w:numFmt w:val="bullet"/>
      <w:lvlText w:val=""/>
      <w:lvlJc w:val="left"/>
      <w:pPr>
        <w:ind w:left="1620" w:hanging="360"/>
      </w:pPr>
      <w:rPr>
        <w:rFonts w:ascii="Wingdings" w:hAnsi="Wingdings" w:hint="default"/>
      </w:rPr>
    </w:lvl>
    <w:lvl w:ilvl="3" w:tplc="371207C6" w:tentative="1">
      <w:start w:val="1"/>
      <w:numFmt w:val="bullet"/>
      <w:lvlText w:val=""/>
      <w:lvlJc w:val="left"/>
      <w:pPr>
        <w:ind w:left="2340" w:hanging="360"/>
      </w:pPr>
      <w:rPr>
        <w:rFonts w:ascii="Symbol" w:hAnsi="Symbol" w:hint="default"/>
      </w:rPr>
    </w:lvl>
    <w:lvl w:ilvl="4" w:tplc="B6D6E084" w:tentative="1">
      <w:start w:val="1"/>
      <w:numFmt w:val="bullet"/>
      <w:lvlText w:val="o"/>
      <w:lvlJc w:val="left"/>
      <w:pPr>
        <w:ind w:left="3060" w:hanging="360"/>
      </w:pPr>
      <w:rPr>
        <w:rFonts w:ascii="Courier New" w:hAnsi="Courier New" w:cs="Courier New" w:hint="default"/>
      </w:rPr>
    </w:lvl>
    <w:lvl w:ilvl="5" w:tplc="EDEC405C" w:tentative="1">
      <w:start w:val="1"/>
      <w:numFmt w:val="bullet"/>
      <w:lvlText w:val=""/>
      <w:lvlJc w:val="left"/>
      <w:pPr>
        <w:ind w:left="3780" w:hanging="360"/>
      </w:pPr>
      <w:rPr>
        <w:rFonts w:ascii="Wingdings" w:hAnsi="Wingdings" w:hint="default"/>
      </w:rPr>
    </w:lvl>
    <w:lvl w:ilvl="6" w:tplc="59AA42A8" w:tentative="1">
      <w:start w:val="1"/>
      <w:numFmt w:val="bullet"/>
      <w:lvlText w:val=""/>
      <w:lvlJc w:val="left"/>
      <w:pPr>
        <w:ind w:left="4500" w:hanging="360"/>
      </w:pPr>
      <w:rPr>
        <w:rFonts w:ascii="Symbol" w:hAnsi="Symbol" w:hint="default"/>
      </w:rPr>
    </w:lvl>
    <w:lvl w:ilvl="7" w:tplc="738EAD0C" w:tentative="1">
      <w:start w:val="1"/>
      <w:numFmt w:val="bullet"/>
      <w:lvlText w:val="o"/>
      <w:lvlJc w:val="left"/>
      <w:pPr>
        <w:ind w:left="5220" w:hanging="360"/>
      </w:pPr>
      <w:rPr>
        <w:rFonts w:ascii="Courier New" w:hAnsi="Courier New" w:cs="Courier New" w:hint="default"/>
      </w:rPr>
    </w:lvl>
    <w:lvl w:ilvl="8" w:tplc="5AB40A28"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DADCE47A">
      <w:start w:val="1"/>
      <w:numFmt w:val="bullet"/>
      <w:lvlText w:val=""/>
      <w:lvlJc w:val="left"/>
      <w:pPr>
        <w:ind w:left="720" w:hanging="360"/>
      </w:pPr>
      <w:rPr>
        <w:rFonts w:ascii="Symbol" w:hAnsi="Symbol" w:hint="default"/>
      </w:rPr>
    </w:lvl>
    <w:lvl w:ilvl="1" w:tplc="CCB28226" w:tentative="1">
      <w:start w:val="1"/>
      <w:numFmt w:val="bullet"/>
      <w:lvlText w:val="o"/>
      <w:lvlJc w:val="left"/>
      <w:pPr>
        <w:ind w:left="1440" w:hanging="360"/>
      </w:pPr>
      <w:rPr>
        <w:rFonts w:ascii="Courier New" w:hAnsi="Courier New" w:cs="Courier New" w:hint="default"/>
      </w:rPr>
    </w:lvl>
    <w:lvl w:ilvl="2" w:tplc="505069F4" w:tentative="1">
      <w:start w:val="1"/>
      <w:numFmt w:val="bullet"/>
      <w:lvlText w:val=""/>
      <w:lvlJc w:val="left"/>
      <w:pPr>
        <w:ind w:left="2160" w:hanging="360"/>
      </w:pPr>
      <w:rPr>
        <w:rFonts w:ascii="Wingdings" w:hAnsi="Wingdings" w:hint="default"/>
      </w:rPr>
    </w:lvl>
    <w:lvl w:ilvl="3" w:tplc="34DA1DA2" w:tentative="1">
      <w:start w:val="1"/>
      <w:numFmt w:val="bullet"/>
      <w:lvlText w:val=""/>
      <w:lvlJc w:val="left"/>
      <w:pPr>
        <w:ind w:left="2880" w:hanging="360"/>
      </w:pPr>
      <w:rPr>
        <w:rFonts w:ascii="Symbol" w:hAnsi="Symbol" w:hint="default"/>
      </w:rPr>
    </w:lvl>
    <w:lvl w:ilvl="4" w:tplc="106C85C0" w:tentative="1">
      <w:start w:val="1"/>
      <w:numFmt w:val="bullet"/>
      <w:lvlText w:val="o"/>
      <w:lvlJc w:val="left"/>
      <w:pPr>
        <w:ind w:left="3600" w:hanging="360"/>
      </w:pPr>
      <w:rPr>
        <w:rFonts w:ascii="Courier New" w:hAnsi="Courier New" w:cs="Courier New" w:hint="default"/>
      </w:rPr>
    </w:lvl>
    <w:lvl w:ilvl="5" w:tplc="A0DCB1FE" w:tentative="1">
      <w:start w:val="1"/>
      <w:numFmt w:val="bullet"/>
      <w:lvlText w:val=""/>
      <w:lvlJc w:val="left"/>
      <w:pPr>
        <w:ind w:left="4320" w:hanging="360"/>
      </w:pPr>
      <w:rPr>
        <w:rFonts w:ascii="Wingdings" w:hAnsi="Wingdings" w:hint="default"/>
      </w:rPr>
    </w:lvl>
    <w:lvl w:ilvl="6" w:tplc="0EFC5C10" w:tentative="1">
      <w:start w:val="1"/>
      <w:numFmt w:val="bullet"/>
      <w:lvlText w:val=""/>
      <w:lvlJc w:val="left"/>
      <w:pPr>
        <w:ind w:left="5040" w:hanging="360"/>
      </w:pPr>
      <w:rPr>
        <w:rFonts w:ascii="Symbol" w:hAnsi="Symbol" w:hint="default"/>
      </w:rPr>
    </w:lvl>
    <w:lvl w:ilvl="7" w:tplc="46E41A90" w:tentative="1">
      <w:start w:val="1"/>
      <w:numFmt w:val="bullet"/>
      <w:lvlText w:val="o"/>
      <w:lvlJc w:val="left"/>
      <w:pPr>
        <w:ind w:left="5760" w:hanging="360"/>
      </w:pPr>
      <w:rPr>
        <w:rFonts w:ascii="Courier New" w:hAnsi="Courier New" w:cs="Courier New" w:hint="default"/>
      </w:rPr>
    </w:lvl>
    <w:lvl w:ilvl="8" w:tplc="8C0E74E0"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757CAD54">
      <w:start w:val="1"/>
      <w:numFmt w:val="bullet"/>
      <w:lvlText w:val=""/>
      <w:lvlJc w:val="left"/>
      <w:pPr>
        <w:ind w:left="720" w:hanging="360"/>
      </w:pPr>
      <w:rPr>
        <w:rFonts w:ascii="Symbol" w:hAnsi="Symbol" w:hint="default"/>
      </w:rPr>
    </w:lvl>
    <w:lvl w:ilvl="1" w:tplc="F9C0E8DC">
      <w:start w:val="1"/>
      <w:numFmt w:val="bullet"/>
      <w:lvlText w:val="o"/>
      <w:lvlJc w:val="left"/>
      <w:pPr>
        <w:ind w:left="1440" w:hanging="360"/>
      </w:pPr>
      <w:rPr>
        <w:rFonts w:ascii="Courier New" w:hAnsi="Courier New" w:cs="Courier New" w:hint="default"/>
      </w:rPr>
    </w:lvl>
    <w:lvl w:ilvl="2" w:tplc="FFB0BF74" w:tentative="1">
      <w:start w:val="1"/>
      <w:numFmt w:val="bullet"/>
      <w:lvlText w:val=""/>
      <w:lvlJc w:val="left"/>
      <w:pPr>
        <w:ind w:left="2160" w:hanging="360"/>
      </w:pPr>
      <w:rPr>
        <w:rFonts w:ascii="Wingdings" w:hAnsi="Wingdings" w:hint="default"/>
      </w:rPr>
    </w:lvl>
    <w:lvl w:ilvl="3" w:tplc="7422DD68" w:tentative="1">
      <w:start w:val="1"/>
      <w:numFmt w:val="bullet"/>
      <w:lvlText w:val=""/>
      <w:lvlJc w:val="left"/>
      <w:pPr>
        <w:ind w:left="2880" w:hanging="360"/>
      </w:pPr>
      <w:rPr>
        <w:rFonts w:ascii="Symbol" w:hAnsi="Symbol" w:hint="default"/>
      </w:rPr>
    </w:lvl>
    <w:lvl w:ilvl="4" w:tplc="5A56F580" w:tentative="1">
      <w:start w:val="1"/>
      <w:numFmt w:val="bullet"/>
      <w:lvlText w:val="o"/>
      <w:lvlJc w:val="left"/>
      <w:pPr>
        <w:ind w:left="3600" w:hanging="360"/>
      </w:pPr>
      <w:rPr>
        <w:rFonts w:ascii="Courier New" w:hAnsi="Courier New" w:cs="Courier New" w:hint="default"/>
      </w:rPr>
    </w:lvl>
    <w:lvl w:ilvl="5" w:tplc="B768AAC0" w:tentative="1">
      <w:start w:val="1"/>
      <w:numFmt w:val="bullet"/>
      <w:lvlText w:val=""/>
      <w:lvlJc w:val="left"/>
      <w:pPr>
        <w:ind w:left="4320" w:hanging="360"/>
      </w:pPr>
      <w:rPr>
        <w:rFonts w:ascii="Wingdings" w:hAnsi="Wingdings" w:hint="default"/>
      </w:rPr>
    </w:lvl>
    <w:lvl w:ilvl="6" w:tplc="11D800E2" w:tentative="1">
      <w:start w:val="1"/>
      <w:numFmt w:val="bullet"/>
      <w:lvlText w:val=""/>
      <w:lvlJc w:val="left"/>
      <w:pPr>
        <w:ind w:left="5040" w:hanging="360"/>
      </w:pPr>
      <w:rPr>
        <w:rFonts w:ascii="Symbol" w:hAnsi="Symbol" w:hint="default"/>
      </w:rPr>
    </w:lvl>
    <w:lvl w:ilvl="7" w:tplc="1ECA6DA8" w:tentative="1">
      <w:start w:val="1"/>
      <w:numFmt w:val="bullet"/>
      <w:lvlText w:val="o"/>
      <w:lvlJc w:val="left"/>
      <w:pPr>
        <w:ind w:left="5760" w:hanging="360"/>
      </w:pPr>
      <w:rPr>
        <w:rFonts w:ascii="Courier New" w:hAnsi="Courier New" w:cs="Courier New" w:hint="default"/>
      </w:rPr>
    </w:lvl>
    <w:lvl w:ilvl="8" w:tplc="21C02F62"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E0D03FFA">
      <w:start w:val="1"/>
      <w:numFmt w:val="bullet"/>
      <w:lvlText w:val=""/>
      <w:lvlJc w:val="left"/>
      <w:pPr>
        <w:ind w:left="1440" w:hanging="360"/>
      </w:pPr>
      <w:rPr>
        <w:rFonts w:ascii="Symbol" w:hAnsi="Symbol" w:hint="default"/>
      </w:rPr>
    </w:lvl>
    <w:lvl w:ilvl="1" w:tplc="DA34A9E2" w:tentative="1">
      <w:start w:val="1"/>
      <w:numFmt w:val="bullet"/>
      <w:lvlText w:val="o"/>
      <w:lvlJc w:val="left"/>
      <w:pPr>
        <w:ind w:left="2160" w:hanging="360"/>
      </w:pPr>
      <w:rPr>
        <w:rFonts w:ascii="Courier New" w:hAnsi="Courier New" w:cs="Courier New" w:hint="default"/>
      </w:rPr>
    </w:lvl>
    <w:lvl w:ilvl="2" w:tplc="D354C16C" w:tentative="1">
      <w:start w:val="1"/>
      <w:numFmt w:val="bullet"/>
      <w:lvlText w:val=""/>
      <w:lvlJc w:val="left"/>
      <w:pPr>
        <w:ind w:left="2880" w:hanging="360"/>
      </w:pPr>
      <w:rPr>
        <w:rFonts w:ascii="Wingdings" w:hAnsi="Wingdings" w:hint="default"/>
      </w:rPr>
    </w:lvl>
    <w:lvl w:ilvl="3" w:tplc="E49251FC" w:tentative="1">
      <w:start w:val="1"/>
      <w:numFmt w:val="bullet"/>
      <w:lvlText w:val=""/>
      <w:lvlJc w:val="left"/>
      <w:pPr>
        <w:ind w:left="3600" w:hanging="360"/>
      </w:pPr>
      <w:rPr>
        <w:rFonts w:ascii="Symbol" w:hAnsi="Symbol" w:hint="default"/>
      </w:rPr>
    </w:lvl>
    <w:lvl w:ilvl="4" w:tplc="AA7A8A0A" w:tentative="1">
      <w:start w:val="1"/>
      <w:numFmt w:val="bullet"/>
      <w:lvlText w:val="o"/>
      <w:lvlJc w:val="left"/>
      <w:pPr>
        <w:ind w:left="4320" w:hanging="360"/>
      </w:pPr>
      <w:rPr>
        <w:rFonts w:ascii="Courier New" w:hAnsi="Courier New" w:cs="Courier New" w:hint="default"/>
      </w:rPr>
    </w:lvl>
    <w:lvl w:ilvl="5" w:tplc="1A20A8B2" w:tentative="1">
      <w:start w:val="1"/>
      <w:numFmt w:val="bullet"/>
      <w:lvlText w:val=""/>
      <w:lvlJc w:val="left"/>
      <w:pPr>
        <w:ind w:left="5040" w:hanging="360"/>
      </w:pPr>
      <w:rPr>
        <w:rFonts w:ascii="Wingdings" w:hAnsi="Wingdings" w:hint="default"/>
      </w:rPr>
    </w:lvl>
    <w:lvl w:ilvl="6" w:tplc="1DA2339E" w:tentative="1">
      <w:start w:val="1"/>
      <w:numFmt w:val="bullet"/>
      <w:lvlText w:val=""/>
      <w:lvlJc w:val="left"/>
      <w:pPr>
        <w:ind w:left="5760" w:hanging="360"/>
      </w:pPr>
      <w:rPr>
        <w:rFonts w:ascii="Symbol" w:hAnsi="Symbol" w:hint="default"/>
      </w:rPr>
    </w:lvl>
    <w:lvl w:ilvl="7" w:tplc="C130EBB8" w:tentative="1">
      <w:start w:val="1"/>
      <w:numFmt w:val="bullet"/>
      <w:lvlText w:val="o"/>
      <w:lvlJc w:val="left"/>
      <w:pPr>
        <w:ind w:left="6480" w:hanging="360"/>
      </w:pPr>
      <w:rPr>
        <w:rFonts w:ascii="Courier New" w:hAnsi="Courier New" w:cs="Courier New" w:hint="default"/>
      </w:rPr>
    </w:lvl>
    <w:lvl w:ilvl="8" w:tplc="B986CBF0"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411C3C60">
      <w:start w:val="1"/>
      <w:numFmt w:val="decimal"/>
      <w:lvlText w:val="(%1)"/>
      <w:lvlJc w:val="left"/>
      <w:pPr>
        <w:ind w:left="360" w:hanging="360"/>
      </w:pPr>
      <w:rPr>
        <w:rFonts w:hint="default"/>
      </w:rPr>
    </w:lvl>
    <w:lvl w:ilvl="1" w:tplc="C14C1400" w:tentative="1">
      <w:start w:val="1"/>
      <w:numFmt w:val="lowerLetter"/>
      <w:lvlText w:val="%2."/>
      <w:lvlJc w:val="left"/>
      <w:pPr>
        <w:ind w:left="1080" w:hanging="360"/>
      </w:pPr>
    </w:lvl>
    <w:lvl w:ilvl="2" w:tplc="AE14C812" w:tentative="1">
      <w:start w:val="1"/>
      <w:numFmt w:val="lowerRoman"/>
      <w:lvlText w:val="%3."/>
      <w:lvlJc w:val="right"/>
      <w:pPr>
        <w:ind w:left="1800" w:hanging="180"/>
      </w:pPr>
    </w:lvl>
    <w:lvl w:ilvl="3" w:tplc="023AA2E0" w:tentative="1">
      <w:start w:val="1"/>
      <w:numFmt w:val="decimal"/>
      <w:lvlText w:val="%4."/>
      <w:lvlJc w:val="left"/>
      <w:pPr>
        <w:ind w:left="2520" w:hanging="360"/>
      </w:pPr>
    </w:lvl>
    <w:lvl w:ilvl="4" w:tplc="F4368062" w:tentative="1">
      <w:start w:val="1"/>
      <w:numFmt w:val="lowerLetter"/>
      <w:lvlText w:val="%5."/>
      <w:lvlJc w:val="left"/>
      <w:pPr>
        <w:ind w:left="3240" w:hanging="360"/>
      </w:pPr>
    </w:lvl>
    <w:lvl w:ilvl="5" w:tplc="982C58BA" w:tentative="1">
      <w:start w:val="1"/>
      <w:numFmt w:val="lowerRoman"/>
      <w:lvlText w:val="%6."/>
      <w:lvlJc w:val="right"/>
      <w:pPr>
        <w:ind w:left="3960" w:hanging="180"/>
      </w:pPr>
    </w:lvl>
    <w:lvl w:ilvl="6" w:tplc="733E8AB6" w:tentative="1">
      <w:start w:val="1"/>
      <w:numFmt w:val="decimal"/>
      <w:lvlText w:val="%7."/>
      <w:lvlJc w:val="left"/>
      <w:pPr>
        <w:ind w:left="4680" w:hanging="360"/>
      </w:pPr>
    </w:lvl>
    <w:lvl w:ilvl="7" w:tplc="D30AB716" w:tentative="1">
      <w:start w:val="1"/>
      <w:numFmt w:val="lowerLetter"/>
      <w:lvlText w:val="%8."/>
      <w:lvlJc w:val="left"/>
      <w:pPr>
        <w:ind w:left="5400" w:hanging="360"/>
      </w:pPr>
    </w:lvl>
    <w:lvl w:ilvl="8" w:tplc="5378B19A" w:tentative="1">
      <w:start w:val="1"/>
      <w:numFmt w:val="lowerRoman"/>
      <w:lvlText w:val="%9."/>
      <w:lvlJc w:val="right"/>
      <w:pPr>
        <w:ind w:left="6120" w:hanging="180"/>
      </w:pPr>
    </w:lvl>
  </w:abstractNum>
  <w:num w:numId="1" w16cid:durableId="852378721">
    <w:abstractNumId w:val="10"/>
  </w:num>
  <w:num w:numId="2" w16cid:durableId="290788605">
    <w:abstractNumId w:val="8"/>
  </w:num>
  <w:num w:numId="3" w16cid:durableId="2030642945">
    <w:abstractNumId w:val="7"/>
  </w:num>
  <w:num w:numId="4" w16cid:durableId="154692624">
    <w:abstractNumId w:val="6"/>
  </w:num>
  <w:num w:numId="5" w16cid:durableId="1088228649">
    <w:abstractNumId w:val="5"/>
  </w:num>
  <w:num w:numId="6" w16cid:durableId="949778092">
    <w:abstractNumId w:val="9"/>
  </w:num>
  <w:num w:numId="7" w16cid:durableId="1183781134">
    <w:abstractNumId w:val="4"/>
  </w:num>
  <w:num w:numId="8" w16cid:durableId="1156453872">
    <w:abstractNumId w:val="3"/>
  </w:num>
  <w:num w:numId="9" w16cid:durableId="349183843">
    <w:abstractNumId w:val="2"/>
  </w:num>
  <w:num w:numId="10" w16cid:durableId="2029597706">
    <w:abstractNumId w:val="1"/>
  </w:num>
  <w:num w:numId="11" w16cid:durableId="288240185">
    <w:abstractNumId w:val="0"/>
  </w:num>
  <w:num w:numId="12" w16cid:durableId="391580386">
    <w:abstractNumId w:val="12"/>
  </w:num>
  <w:num w:numId="13" w16cid:durableId="1342851229">
    <w:abstractNumId w:val="25"/>
  </w:num>
  <w:num w:numId="14" w16cid:durableId="759985965">
    <w:abstractNumId w:val="19"/>
  </w:num>
  <w:num w:numId="15" w16cid:durableId="509376224">
    <w:abstractNumId w:val="23"/>
  </w:num>
  <w:num w:numId="16" w16cid:durableId="1767455017">
    <w:abstractNumId w:val="14"/>
  </w:num>
  <w:num w:numId="17" w16cid:durableId="819276159">
    <w:abstractNumId w:val="16"/>
  </w:num>
  <w:num w:numId="18" w16cid:durableId="676154412">
    <w:abstractNumId w:val="24"/>
  </w:num>
  <w:num w:numId="19" w16cid:durableId="2026666406">
    <w:abstractNumId w:val="11"/>
  </w:num>
  <w:num w:numId="20" w16cid:durableId="482939366">
    <w:abstractNumId w:val="21"/>
  </w:num>
  <w:num w:numId="21" w16cid:durableId="1341618139">
    <w:abstractNumId w:val="18"/>
  </w:num>
  <w:num w:numId="22" w16cid:durableId="804196620">
    <w:abstractNumId w:val="22"/>
  </w:num>
  <w:num w:numId="23" w16cid:durableId="398792639">
    <w:abstractNumId w:val="20"/>
  </w:num>
  <w:num w:numId="24" w16cid:durableId="473104720">
    <w:abstractNumId w:val="13"/>
  </w:num>
  <w:num w:numId="25" w16cid:durableId="1993212944">
    <w:abstractNumId w:val="15"/>
  </w:num>
  <w:num w:numId="26" w16cid:durableId="569770781">
    <w:abstractNumId w:val="17"/>
  </w:num>
  <w:num w:numId="27" w16cid:durableId="697196257">
    <w:abstractNumId w:val="26"/>
  </w:num>
  <w:num w:numId="28" w16cid:durableId="549147159">
    <w:abstractNumId w:val="27"/>
  </w:num>
  <w:num w:numId="29" w16cid:durableId="833959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48"/>
    <w:rsid w:val="00776BE1"/>
    <w:rsid w:val="00ED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09B82C5"/>
  <w15:docId w15:val="{EE890427-A837-421A-A2DC-A8ACE1EC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1.xml"/><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chart" Target="charts/chart17.xml"/><Relationship Id="rId50" Type="http://schemas.openxmlformats.org/officeDocument/2006/relationships/chart" Target="charts/chart20.xml"/><Relationship Id="rId55" Type="http://schemas.openxmlformats.org/officeDocument/2006/relationships/chart" Target="charts/chart25.xml"/><Relationship Id="rId63"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5.xml"/><Relationship Id="rId53" Type="http://schemas.openxmlformats.org/officeDocument/2006/relationships/chart" Target="charts/chart23.xml"/><Relationship Id="rId58" Type="http://schemas.openxmlformats.org/officeDocument/2006/relationships/chart" Target="charts/chart28.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hart" Target="charts/chart31.xml"/><Relationship Id="rId19" Type="http://schemas.openxmlformats.org/officeDocument/2006/relationships/header" Target="header1.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chart" Target="charts/chart18.xml"/><Relationship Id="rId56" Type="http://schemas.openxmlformats.org/officeDocument/2006/relationships/chart" Target="charts/chart26.xml"/><Relationship Id="rId64"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chart" Target="charts/chart2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6.xml"/><Relationship Id="rId59" Type="http://schemas.openxmlformats.org/officeDocument/2006/relationships/chart" Target="charts/chart29.xml"/><Relationship Id="rId20" Type="http://schemas.openxmlformats.org/officeDocument/2006/relationships/header" Target="header2.xml"/><Relationship Id="rId41" Type="http://schemas.openxmlformats.org/officeDocument/2006/relationships/chart" Target="charts/chart11.xml"/><Relationship Id="rId54" Type="http://schemas.openxmlformats.org/officeDocument/2006/relationships/chart" Target="charts/chart24.xm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chart" Target="charts/chart6.xml"/><Relationship Id="rId49" Type="http://schemas.openxmlformats.org/officeDocument/2006/relationships/chart" Target="charts/chart19.xml"/><Relationship Id="rId57" Type="http://schemas.openxmlformats.org/officeDocument/2006/relationships/chart" Target="charts/chart27.xml"/><Relationship Id="rId10" Type="http://schemas.openxmlformats.org/officeDocument/2006/relationships/footnotes" Target="footnotes.xml"/><Relationship Id="rId31" Type="http://schemas.openxmlformats.org/officeDocument/2006/relationships/chart" Target="charts/chart1.xml"/><Relationship Id="rId44" Type="http://schemas.openxmlformats.org/officeDocument/2006/relationships/chart" Target="charts/chart14.xml"/><Relationship Id="rId52" Type="http://schemas.openxmlformats.org/officeDocument/2006/relationships/chart" Target="charts/chart22.xml"/><Relationship Id="rId60" Type="http://schemas.openxmlformats.org/officeDocument/2006/relationships/chart" Target="charts/chart3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39" Type="http://schemas.openxmlformats.org/officeDocument/2006/relationships/chart" Target="charts/chart9.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09516320\Desktop\School%20Annual%20Report\Chart.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8DF-4E52-832D-2680AE3FC773}"/>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98DF-4E52-832D-2680AE3FC77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0.66700000000000004</c:v>
                </c:pt>
                <c:pt idx="1">
                  <c:v>0.69599999999999995</c:v>
                </c:pt>
              </c:numCache>
            </c:numRef>
          </c:val>
          <c:extLst>
            <c:ext xmlns:c16="http://schemas.microsoft.com/office/drawing/2014/chart" uri="{C3380CC4-5D6E-409C-BE32-E72D297353CC}">
              <c16:uniqueId val="{00000004-98DF-4E52-832D-2680AE3FC77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A02-4801-85AD-5661D138749E}"/>
              </c:ext>
            </c:extLst>
          </c:dPt>
          <c:dPt>
            <c:idx val="1"/>
            <c:invertIfNegative val="0"/>
            <c:bubble3D val="0"/>
            <c:spPr>
              <a:solidFill>
                <a:srgbClr val="7030A0"/>
              </a:solidFill>
              <a:ln>
                <a:noFill/>
              </a:ln>
            </c:spPr>
            <c:extLst>
              <c:ext xmlns:c16="http://schemas.microsoft.com/office/drawing/2014/chart" uri="{C3380CC4-5D6E-409C-BE32-E72D297353CC}">
                <c16:uniqueId val="{00000003-FA02-4801-85AD-5661D138749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A02-4801-85AD-5661D138749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0.42899999999999999</c:v>
                </c:pt>
                <c:pt idx="1">
                  <c:v>0.53900000000000003</c:v>
                </c:pt>
                <c:pt idx="2">
                  <c:v>0.6</c:v>
                </c:pt>
              </c:numCache>
            </c:numRef>
          </c:val>
          <c:extLst>
            <c:ext xmlns:c16="http://schemas.microsoft.com/office/drawing/2014/chart" uri="{C3380CC4-5D6E-409C-BE32-E72D297353CC}">
              <c16:uniqueId val="{00000006-FA02-4801-85AD-5661D138749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E7A-4F1F-AAD0-4CA9677755FC}"/>
              </c:ext>
            </c:extLst>
          </c:dPt>
          <c:dPt>
            <c:idx val="1"/>
            <c:invertIfNegative val="0"/>
            <c:bubble3D val="0"/>
            <c:spPr>
              <a:solidFill>
                <a:srgbClr val="7030A0"/>
              </a:solidFill>
              <a:ln>
                <a:noFill/>
              </a:ln>
            </c:spPr>
            <c:extLst>
              <c:ext xmlns:c16="http://schemas.microsoft.com/office/drawing/2014/chart" uri="{C3380CC4-5D6E-409C-BE32-E72D297353CC}">
                <c16:uniqueId val="{00000003-2E7A-4F1F-AAD0-4CA9677755F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E7A-4F1F-AAD0-4CA9677755F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0.25</c:v>
                </c:pt>
                <c:pt idx="1">
                  <c:v>0.59</c:v>
                </c:pt>
                <c:pt idx="2">
                  <c:v>0.67400000000000004</c:v>
                </c:pt>
              </c:numCache>
            </c:numRef>
          </c:val>
          <c:extLst>
            <c:ext xmlns:c16="http://schemas.microsoft.com/office/drawing/2014/chart" uri="{C3380CC4-5D6E-409C-BE32-E72D297353CC}">
              <c16:uniqueId val="{00000006-2E7A-4F1F-AAD0-4CA9677755F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B8A-4682-893E-FEC362203110}"/>
              </c:ext>
            </c:extLst>
          </c:dPt>
          <c:dPt>
            <c:idx val="1"/>
            <c:invertIfNegative val="0"/>
            <c:bubble3D val="0"/>
            <c:spPr>
              <a:solidFill>
                <a:srgbClr val="7030A0"/>
              </a:solidFill>
              <a:ln>
                <a:noFill/>
              </a:ln>
            </c:spPr>
            <c:extLst>
              <c:ext xmlns:c16="http://schemas.microsoft.com/office/drawing/2014/chart" uri="{C3380CC4-5D6E-409C-BE32-E72D297353CC}">
                <c16:uniqueId val="{00000003-0B8A-4682-893E-FEC36220311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B8A-4682-893E-FEC36220311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0.25</c:v>
                </c:pt>
                <c:pt idx="1">
                  <c:v>0.63900000000000001</c:v>
                </c:pt>
                <c:pt idx="2">
                  <c:v>0.67900000000000005</c:v>
                </c:pt>
              </c:numCache>
            </c:numRef>
          </c:val>
          <c:extLst>
            <c:ext xmlns:c16="http://schemas.microsoft.com/office/drawing/2014/chart" uri="{C3380CC4-5D6E-409C-BE32-E72D297353CC}">
              <c16:uniqueId val="{00000006-0B8A-4682-893E-FEC36220311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741-4A03-A930-6DA42A251090}"/>
              </c:ext>
            </c:extLst>
          </c:dPt>
          <c:dPt>
            <c:idx val="1"/>
            <c:invertIfNegative val="0"/>
            <c:bubble3D val="0"/>
            <c:spPr>
              <a:solidFill>
                <a:srgbClr val="7030A0"/>
              </a:solidFill>
              <a:ln>
                <a:noFill/>
              </a:ln>
            </c:spPr>
            <c:extLst>
              <c:ext xmlns:c16="http://schemas.microsoft.com/office/drawing/2014/chart" uri="{C3380CC4-5D6E-409C-BE32-E72D297353CC}">
                <c16:uniqueId val="{00000003-A741-4A03-A930-6DA42A25109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741-4A03-A930-6DA42A25109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0.77800000000000002</c:v>
                </c:pt>
                <c:pt idx="1">
                  <c:v>0.57499999999999996</c:v>
                </c:pt>
                <c:pt idx="2">
                  <c:v>0.629</c:v>
                </c:pt>
              </c:numCache>
            </c:numRef>
          </c:val>
          <c:extLst>
            <c:ext xmlns:c16="http://schemas.microsoft.com/office/drawing/2014/chart" uri="{C3380CC4-5D6E-409C-BE32-E72D297353CC}">
              <c16:uniqueId val="{00000006-A741-4A03-A930-6DA42A25109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8D1-40F1-9629-113104E2EF1A}"/>
              </c:ext>
            </c:extLst>
          </c:dPt>
          <c:dPt>
            <c:idx val="1"/>
            <c:invertIfNegative val="0"/>
            <c:bubble3D val="0"/>
            <c:spPr>
              <a:solidFill>
                <a:srgbClr val="7030A0"/>
              </a:solidFill>
              <a:ln>
                <a:noFill/>
              </a:ln>
            </c:spPr>
            <c:extLst>
              <c:ext xmlns:c16="http://schemas.microsoft.com/office/drawing/2014/chart" uri="{C3380CC4-5D6E-409C-BE32-E72D297353CC}">
                <c16:uniqueId val="{00000003-B8D1-40F1-9629-113104E2EF1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8D1-40F1-9629-113104E2EF1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0.5</c:v>
                </c:pt>
                <c:pt idx="1">
                  <c:v>0.60699999999999998</c:v>
                </c:pt>
                <c:pt idx="2">
                  <c:v>0.59899999999999998</c:v>
                </c:pt>
              </c:numCache>
            </c:numRef>
          </c:val>
          <c:extLst>
            <c:ext xmlns:c16="http://schemas.microsoft.com/office/drawing/2014/chart" uri="{C3380CC4-5D6E-409C-BE32-E72D297353CC}">
              <c16:uniqueId val="{00000006-B8D1-40F1-9629-113104E2EF1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DD6-4B9A-9AA2-7495952163DD}"/>
              </c:ext>
            </c:extLst>
          </c:dPt>
          <c:dPt>
            <c:idx val="1"/>
            <c:invertIfNegative val="0"/>
            <c:bubble3D val="0"/>
            <c:spPr>
              <a:solidFill>
                <a:srgbClr val="7030A0"/>
              </a:solidFill>
              <a:ln>
                <a:noFill/>
              </a:ln>
            </c:spPr>
            <c:extLst>
              <c:ext xmlns:c16="http://schemas.microsoft.com/office/drawing/2014/chart" uri="{C3380CC4-5D6E-409C-BE32-E72D297353CC}">
                <c16:uniqueId val="{00000003-CDD6-4B9A-9AA2-7495952163D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DD6-4B9A-9AA2-7495952163D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c:v>
                </c:pt>
                <c:pt idx="1">
                  <c:v>0.59499999999999997</c:v>
                </c:pt>
                <c:pt idx="2">
                  <c:v>0.76600000000000001</c:v>
                </c:pt>
              </c:numCache>
            </c:numRef>
          </c:val>
          <c:extLst>
            <c:ext xmlns:c16="http://schemas.microsoft.com/office/drawing/2014/chart" uri="{C3380CC4-5D6E-409C-BE32-E72D297353CC}">
              <c16:uniqueId val="{00000006-CDD6-4B9A-9AA2-7495952163D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F34-4FEA-98E8-C86306418DEE}"/>
              </c:ext>
            </c:extLst>
          </c:dPt>
          <c:dPt>
            <c:idx val="1"/>
            <c:invertIfNegative val="0"/>
            <c:bubble3D val="0"/>
            <c:spPr>
              <a:solidFill>
                <a:srgbClr val="7030A0"/>
              </a:solidFill>
              <a:ln>
                <a:noFill/>
              </a:ln>
            </c:spPr>
            <c:extLst>
              <c:ext xmlns:c16="http://schemas.microsoft.com/office/drawing/2014/chart" uri="{C3380CC4-5D6E-409C-BE32-E72D297353CC}">
                <c16:uniqueId val="{00000003-2F34-4FEA-98E8-C86306418DE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F34-4FEA-98E8-C86306418DE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0.63700000000000001</c:v>
                </c:pt>
                <c:pt idx="2">
                  <c:v>0.70199999999999996</c:v>
                </c:pt>
              </c:numCache>
            </c:numRef>
          </c:val>
          <c:extLst>
            <c:ext xmlns:c16="http://schemas.microsoft.com/office/drawing/2014/chart" uri="{C3380CC4-5D6E-409C-BE32-E72D297353CC}">
              <c16:uniqueId val="{00000006-2F34-4FEA-98E8-C86306418DE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465-4B20-8640-04315F5F3E1B}"/>
              </c:ext>
            </c:extLst>
          </c:dPt>
          <c:dPt>
            <c:idx val="1"/>
            <c:invertIfNegative val="0"/>
            <c:bubble3D val="0"/>
            <c:spPr>
              <a:solidFill>
                <a:srgbClr val="7030A0"/>
              </a:solidFill>
              <a:ln>
                <a:noFill/>
              </a:ln>
            </c:spPr>
            <c:extLst>
              <c:ext xmlns:c16="http://schemas.microsoft.com/office/drawing/2014/chart" uri="{C3380CC4-5D6E-409C-BE32-E72D297353CC}">
                <c16:uniqueId val="{00000003-0465-4B20-8640-04315F5F3E1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465-4B20-8640-04315F5F3E1B}"/>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0.5</c:v>
                </c:pt>
                <c:pt idx="1">
                  <c:v>0.45800000000000002</c:v>
                </c:pt>
                <c:pt idx="2">
                  <c:v>0.54600000000000004</c:v>
                </c:pt>
              </c:numCache>
            </c:numRef>
          </c:val>
          <c:extLst>
            <c:ext xmlns:c16="http://schemas.microsoft.com/office/drawing/2014/chart" uri="{C3380CC4-5D6E-409C-BE32-E72D297353CC}">
              <c16:uniqueId val="{00000006-0465-4B20-8640-04315F5F3E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027-47FF-B7C6-5636CFFDC469}"/>
              </c:ext>
            </c:extLst>
          </c:dPt>
          <c:dPt>
            <c:idx val="1"/>
            <c:invertIfNegative val="0"/>
            <c:bubble3D val="0"/>
            <c:spPr>
              <a:solidFill>
                <a:srgbClr val="7030A0"/>
              </a:solidFill>
              <a:ln>
                <a:noFill/>
              </a:ln>
            </c:spPr>
            <c:extLst>
              <c:ext xmlns:c16="http://schemas.microsoft.com/office/drawing/2014/chart" uri="{C3380CC4-5D6E-409C-BE32-E72D297353CC}">
                <c16:uniqueId val="{00000003-4027-47FF-B7C6-5636CFFDC46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027-47FF-B7C6-5636CFFDC46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0.4</c:v>
                </c:pt>
                <c:pt idx="1">
                  <c:v>0.40699999999999997</c:v>
                </c:pt>
                <c:pt idx="2">
                  <c:v>0.47199999999999998</c:v>
                </c:pt>
              </c:numCache>
            </c:numRef>
          </c:val>
          <c:extLst>
            <c:ext xmlns:c16="http://schemas.microsoft.com/office/drawing/2014/chart" uri="{C3380CC4-5D6E-409C-BE32-E72D297353CC}">
              <c16:uniqueId val="{00000006-4027-47FF-B7C6-5636CFFDC46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946-4AF1-9B0E-210784FF4207}"/>
              </c:ext>
            </c:extLst>
          </c:dPt>
          <c:dPt>
            <c:idx val="1"/>
            <c:invertIfNegative val="0"/>
            <c:bubble3D val="0"/>
            <c:spPr>
              <a:solidFill>
                <a:srgbClr val="7030A0"/>
              </a:solidFill>
              <a:ln>
                <a:noFill/>
              </a:ln>
            </c:spPr>
            <c:extLst>
              <c:ext xmlns:c16="http://schemas.microsoft.com/office/drawing/2014/chart" uri="{C3380CC4-5D6E-409C-BE32-E72D297353CC}">
                <c16:uniqueId val="{00000003-4946-4AF1-9B0E-210784FF420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946-4AF1-9B0E-210784FF420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0.2</c:v>
                </c:pt>
                <c:pt idx="1">
                  <c:v>0.54200000000000004</c:v>
                </c:pt>
                <c:pt idx="2">
                  <c:v>0.64</c:v>
                </c:pt>
              </c:numCache>
            </c:numRef>
          </c:val>
          <c:extLst>
            <c:ext xmlns:c16="http://schemas.microsoft.com/office/drawing/2014/chart" uri="{C3380CC4-5D6E-409C-BE32-E72D297353CC}">
              <c16:uniqueId val="{00000006-4946-4AF1-9B0E-210784FF420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CDE-4AF7-A679-D04182DDFA5E}"/>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DCDE-4AF7-A679-D04182DDFA5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0.59599999999999997</c:v>
                </c:pt>
                <c:pt idx="1">
                  <c:v>0.59299999999999997</c:v>
                </c:pt>
              </c:numCache>
            </c:numRef>
          </c:val>
          <c:extLst>
            <c:ext xmlns:c16="http://schemas.microsoft.com/office/drawing/2014/chart" uri="{C3380CC4-5D6E-409C-BE32-E72D297353CC}">
              <c16:uniqueId val="{00000004-DCDE-4AF7-A679-D04182DDFA5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FD6-49AA-AB52-08F4FE917B3D}"/>
              </c:ext>
            </c:extLst>
          </c:dPt>
          <c:dPt>
            <c:idx val="1"/>
            <c:invertIfNegative val="0"/>
            <c:bubble3D val="0"/>
            <c:spPr>
              <a:solidFill>
                <a:srgbClr val="7030A0"/>
              </a:solidFill>
              <a:ln>
                <a:noFill/>
              </a:ln>
            </c:spPr>
            <c:extLst>
              <c:ext xmlns:c16="http://schemas.microsoft.com/office/drawing/2014/chart" uri="{C3380CC4-5D6E-409C-BE32-E72D297353CC}">
                <c16:uniqueId val="{00000003-4FD6-49AA-AB52-08F4FE917B3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FD6-49AA-AB52-08F4FE917B3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0.45100000000000001</c:v>
                </c:pt>
                <c:pt idx="2">
                  <c:v>0.54200000000000004</c:v>
                </c:pt>
              </c:numCache>
            </c:numRef>
          </c:val>
          <c:extLst>
            <c:ext xmlns:c16="http://schemas.microsoft.com/office/drawing/2014/chart" uri="{C3380CC4-5D6E-409C-BE32-E72D297353CC}">
              <c16:uniqueId val="{00000006-4FD6-49AA-AB52-08F4FE917B3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346-445C-8D46-25F0D21E5612}"/>
              </c:ext>
            </c:extLst>
          </c:dPt>
          <c:dPt>
            <c:idx val="1"/>
            <c:invertIfNegative val="0"/>
            <c:bubble3D val="0"/>
            <c:spPr>
              <a:solidFill>
                <a:srgbClr val="7030A0"/>
              </a:solidFill>
              <a:ln>
                <a:noFill/>
              </a:ln>
            </c:spPr>
            <c:extLst>
              <c:ext xmlns:c16="http://schemas.microsoft.com/office/drawing/2014/chart" uri="{C3380CC4-5D6E-409C-BE32-E72D297353CC}">
                <c16:uniqueId val="{00000003-1346-445C-8D46-25F0D21E561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346-445C-8D46-25F0D21E561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0.42899999999999999</c:v>
                </c:pt>
                <c:pt idx="1">
                  <c:v>0.437</c:v>
                </c:pt>
                <c:pt idx="2">
                  <c:v>0.52500000000000002</c:v>
                </c:pt>
              </c:numCache>
            </c:numRef>
          </c:val>
          <c:extLst>
            <c:ext xmlns:c16="http://schemas.microsoft.com/office/drawing/2014/chart" uri="{C3380CC4-5D6E-409C-BE32-E72D297353CC}">
              <c16:uniqueId val="{00000006-1346-445C-8D46-25F0D21E561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036-4537-BE85-090119E894DF}"/>
              </c:ext>
            </c:extLst>
          </c:dPt>
          <c:dPt>
            <c:idx val="1"/>
            <c:invertIfNegative val="0"/>
            <c:bubble3D val="0"/>
            <c:spPr>
              <a:solidFill>
                <a:srgbClr val="7030A0"/>
              </a:solidFill>
              <a:ln>
                <a:noFill/>
              </a:ln>
            </c:spPr>
            <c:extLst>
              <c:ext xmlns:c16="http://schemas.microsoft.com/office/drawing/2014/chart" uri="{C3380CC4-5D6E-409C-BE32-E72D297353CC}">
                <c16:uniqueId val="{00000003-6036-4537-BE85-090119E894D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036-4537-BE85-090119E894D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0.53300000000000003</c:v>
                </c:pt>
                <c:pt idx="1">
                  <c:v>0.42899999999999999</c:v>
                </c:pt>
                <c:pt idx="2">
                  <c:v>0.44700000000000001</c:v>
                </c:pt>
              </c:numCache>
            </c:numRef>
          </c:val>
          <c:extLst>
            <c:ext xmlns:c16="http://schemas.microsoft.com/office/drawing/2014/chart" uri="{C3380CC4-5D6E-409C-BE32-E72D297353CC}">
              <c16:uniqueId val="{00000006-6036-4537-BE85-090119E894D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Senior Secondary Certificate (latest year)</a:t>
            </a:r>
          </a:p>
        </c:rich>
      </c:tx>
      <c:layout>
        <c:manualLayout>
          <c:xMode val="edge"/>
          <c:yMode val="edge"/>
          <c:x val="0.17478655767484105"/>
          <c:y val="7.1301247771836003E-3"/>
        </c:manualLayout>
      </c:layout>
      <c:overlay val="0"/>
      <c:spPr>
        <a:noFill/>
        <a:ln>
          <a:noFill/>
        </a:ln>
      </c:spPr>
    </c:title>
    <c:autoTitleDeleted val="0"/>
    <c:plotArea>
      <c:layout>
        <c:manualLayout>
          <c:layoutTarget val="inner"/>
          <c:xMode val="edge"/>
          <c:yMode val="edge"/>
          <c:x val="0.17901738845144358"/>
          <c:y val="0.15530026246719161"/>
          <c:w val="0.75487499999999996"/>
          <c:h val="0.59562030681993627"/>
        </c:manualLayout>
      </c:layout>
      <c:barChart>
        <c:barDir val="bar"/>
        <c:grouping val="clustered"/>
        <c:varyColors val="0"/>
        <c:ser>
          <c:idx val="1"/>
          <c:order val="0"/>
          <c:tx>
            <c:strRef>
              <c:f>Sheet1!$I$3:$I$5</c:f>
              <c:strCache>
                <c:ptCount val="3"/>
                <c:pt idx="0">
                  <c:v>School</c:v>
                </c:pt>
                <c:pt idx="1">
                  <c:v>Similar Schools</c:v>
                </c:pt>
                <c:pt idx="2">
                  <c:v>State</c:v>
                </c:pt>
              </c:strCache>
            </c:strRef>
          </c:tx>
          <c:spPr>
            <a:solidFill>
              <a:schemeClr val="accent2"/>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9FC-411A-9F1E-4A4F79A2964E}"/>
              </c:ext>
            </c:extLst>
          </c:dPt>
          <c:dPt>
            <c:idx val="1"/>
            <c:invertIfNegative val="0"/>
            <c:bubble3D val="0"/>
            <c:spPr>
              <a:solidFill>
                <a:srgbClr val="7030A0"/>
              </a:solidFill>
              <a:ln>
                <a:noFill/>
              </a:ln>
            </c:spPr>
            <c:extLst>
              <c:ext xmlns:c16="http://schemas.microsoft.com/office/drawing/2014/chart" uri="{C3380CC4-5D6E-409C-BE32-E72D297353CC}">
                <c16:uniqueId val="{00000003-49FC-411A-9F1E-4A4F79A2964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9FC-411A-9F1E-4A4F79A2964E}"/>
              </c:ext>
            </c:extLst>
          </c:dPt>
          <c:dLbls>
            <c:spPr>
              <a:noFill/>
              <a:ln>
                <a:noFill/>
              </a:ln>
            </c:spPr>
            <c:txPr>
              <a:bodyPr rot="0" spcFirstLastPara="1" vertOverflow="ellipsis" vert="horz" wrap="square" lIns="108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Sheet1!$I$3:$I$5</c:f>
              <c:strCache>
                <c:ptCount val="3"/>
                <c:pt idx="0">
                  <c:v>School</c:v>
                </c:pt>
                <c:pt idx="1">
                  <c:v>Similar Schools</c:v>
                </c:pt>
                <c:pt idx="2">
                  <c:v>State</c:v>
                </c:pt>
              </c:strCache>
            </c:strRef>
          </c:cat>
          <c:val>
            <c:numRef>
              <c:f>Sheet1!$J$3:$J$5</c:f>
              <c:numCache>
                <c:formatCode>0.0%</c:formatCode>
                <c:ptCount val="3"/>
                <c:pt idx="0">
                  <c:v>1</c:v>
                </c:pt>
                <c:pt idx="1">
                  <c:v>0.96186400000000005</c:v>
                </c:pt>
                <c:pt idx="2">
                  <c:v>0.96568600000000004</c:v>
                </c:pt>
              </c:numCache>
            </c:numRef>
          </c:val>
          <c:extLst>
            <c:ext xmlns:c16="http://schemas.microsoft.com/office/drawing/2014/chart" uri="{C3380CC4-5D6E-409C-BE32-E72D297353CC}">
              <c16:uniqueId val="{00000006-49FC-411A-9F1E-4A4F79A2964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Completion Rate</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CD2-4505-8933-7A586FC3928A}"/>
              </c:ext>
            </c:extLst>
          </c:dPt>
          <c:dPt>
            <c:idx val="1"/>
            <c:invertIfNegative val="0"/>
            <c:bubble3D val="0"/>
            <c:spPr>
              <a:solidFill>
                <a:srgbClr val="7030A0"/>
              </a:solidFill>
              <a:ln>
                <a:noFill/>
              </a:ln>
            </c:spPr>
            <c:extLst>
              <c:ext xmlns:c16="http://schemas.microsoft.com/office/drawing/2014/chart" uri="{C3380CC4-5D6E-409C-BE32-E72D297353CC}">
                <c16:uniqueId val="{00000003-0CD2-4505-8933-7A586FC3928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CD2-4505-8933-7A586FC3928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0.35</c:v>
                </c:pt>
                <c:pt idx="1">
                  <c:v>0.80213299999999998</c:v>
                </c:pt>
                <c:pt idx="2">
                  <c:v>0.76977200000000001</c:v>
                </c:pt>
              </c:numCache>
            </c:numRef>
          </c:val>
          <c:extLst>
            <c:ext xmlns:c16="http://schemas.microsoft.com/office/drawing/2014/chart" uri="{C3380CC4-5D6E-409C-BE32-E72D297353CC}">
              <c16:uniqueId val="{00000006-0CD2-4505-8933-7A586FC3928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5420054200542003"/>
          <c:y val="4.060913705583756E-2"/>
        </c:manualLayout>
      </c:layout>
      <c:overlay val="0"/>
      <c:spPr>
        <a:noFill/>
        <a:ln>
          <a:noFill/>
        </a:ln>
      </c:spPr>
    </c:title>
    <c:autoTitleDeleted val="0"/>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F7F-4B67-AAAA-3B8ED7271553}"/>
              </c:ext>
            </c:extLst>
          </c:dPt>
          <c:dPt>
            <c:idx val="1"/>
            <c:invertIfNegative val="0"/>
            <c:bubble3D val="0"/>
            <c:spPr>
              <a:solidFill>
                <a:srgbClr val="7030A0"/>
              </a:solidFill>
              <a:ln>
                <a:noFill/>
              </a:ln>
            </c:spPr>
            <c:extLst>
              <c:ext xmlns:c16="http://schemas.microsoft.com/office/drawing/2014/chart" uri="{C3380CC4-5D6E-409C-BE32-E72D297353CC}">
                <c16:uniqueId val="{00000003-DF7F-4B67-AAAA-3B8ED727155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F7F-4B67-AAAA-3B8ED727155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0.43018800000000001</c:v>
                </c:pt>
                <c:pt idx="1">
                  <c:v>0.43460700000000002</c:v>
                </c:pt>
                <c:pt idx="2">
                  <c:v>0.45303599999999999</c:v>
                </c:pt>
              </c:numCache>
            </c:numRef>
          </c:val>
          <c:extLst>
            <c:ext xmlns:c16="http://schemas.microsoft.com/office/drawing/2014/chart" uri="{C3380CC4-5D6E-409C-BE32-E72D297353CC}">
              <c16:uniqueId val="{00000006-DF7F-4B67-AAAA-3B8ED727155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5D7-4303-B6AA-E48229675796}"/>
              </c:ext>
            </c:extLst>
          </c:dPt>
          <c:dPt>
            <c:idx val="1"/>
            <c:invertIfNegative val="0"/>
            <c:bubble3D val="0"/>
            <c:spPr>
              <a:solidFill>
                <a:srgbClr val="7030A0"/>
              </a:solidFill>
              <a:ln>
                <a:noFill/>
              </a:ln>
            </c:spPr>
            <c:extLst>
              <c:ext xmlns:c16="http://schemas.microsoft.com/office/drawing/2014/chart" uri="{C3380CC4-5D6E-409C-BE32-E72D297353CC}">
                <c16:uniqueId val="{00000003-E5D7-4303-B6AA-E4822967579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5D7-4303-B6AA-E4822967579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0.5</c:v>
                </c:pt>
                <c:pt idx="1">
                  <c:v>0.82877299999999998</c:v>
                </c:pt>
                <c:pt idx="2">
                  <c:v>0.75112900000000005</c:v>
                </c:pt>
              </c:numCache>
            </c:numRef>
          </c:val>
          <c:extLst>
            <c:ext xmlns:c16="http://schemas.microsoft.com/office/drawing/2014/chart" uri="{C3380CC4-5D6E-409C-BE32-E72D297353CC}">
              <c16:uniqueId val="{00000006-E5D7-4303-B6AA-E4822967579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615598659923607"/>
          <c:y val="4.0000000000000008E-2"/>
        </c:manualLayout>
      </c:layout>
      <c:overlay val="0"/>
      <c:spPr>
        <a:noFill/>
        <a:ln>
          <a:noFill/>
        </a:ln>
      </c:spPr>
    </c:title>
    <c:autoTitleDeleted val="0"/>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595-4364-AC6B-82DAD781C61A}"/>
              </c:ext>
            </c:extLst>
          </c:dPt>
          <c:dPt>
            <c:idx val="1"/>
            <c:invertIfNegative val="0"/>
            <c:bubble3D val="0"/>
            <c:spPr>
              <a:solidFill>
                <a:srgbClr val="7030A0"/>
              </a:solidFill>
              <a:ln>
                <a:noFill/>
              </a:ln>
            </c:spPr>
            <c:extLst>
              <c:ext xmlns:c16="http://schemas.microsoft.com/office/drawing/2014/chart" uri="{C3380CC4-5D6E-409C-BE32-E72D297353CC}">
                <c16:uniqueId val="{00000003-B595-4364-AC6B-82DAD781C61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595-4364-AC6B-82DAD781C61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0.58490500000000001</c:v>
                </c:pt>
                <c:pt idx="1">
                  <c:v>0.531914</c:v>
                </c:pt>
                <c:pt idx="2">
                  <c:v>0.46553</c:v>
                </c:pt>
              </c:numCache>
            </c:numRef>
          </c:val>
          <c:extLst>
            <c:ext xmlns:c16="http://schemas.microsoft.com/office/drawing/2014/chart" uri="{C3380CC4-5D6E-409C-BE32-E72D297353CC}">
              <c16:uniqueId val="{00000006-B595-4364-AC6B-82DAD781C61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F4-4473-8FB6-C931CA3307A8}"/>
              </c:ext>
            </c:extLst>
          </c:dPt>
          <c:dPt>
            <c:idx val="1"/>
            <c:invertIfNegative val="0"/>
            <c:bubble3D val="0"/>
            <c:spPr>
              <a:solidFill>
                <a:srgbClr val="7030A0"/>
              </a:solidFill>
              <a:ln>
                <a:noFill/>
              </a:ln>
            </c:spPr>
            <c:extLst>
              <c:ext xmlns:c16="http://schemas.microsoft.com/office/drawing/2014/chart" uri="{C3380CC4-5D6E-409C-BE32-E72D297353CC}">
                <c16:uniqueId val="{00000003-ECF4-4473-8FB6-C931CA3307A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CF4-4473-8FB6-C931CA3307A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20.721439</c:v>
                </c:pt>
                <c:pt idx="1">
                  <c:v>20.804347</c:v>
                </c:pt>
                <c:pt idx="2">
                  <c:v>20.491292999999999</c:v>
                </c:pt>
              </c:numCache>
            </c:numRef>
          </c:val>
          <c:extLst>
            <c:ext xmlns:c16="http://schemas.microsoft.com/office/drawing/2014/chart" uri="{C3380CC4-5D6E-409C-BE32-E72D297353CC}">
              <c16:uniqueId val="{00000006-ECF4-4473-8FB6-C931CA3307A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overlay val="0"/>
      <c:spPr>
        <a:noFill/>
        <a:ln>
          <a:noFill/>
        </a:ln>
      </c:spPr>
    </c:title>
    <c:autoTitleDeleted val="0"/>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AFB-4021-B395-2CDE3CB8FF80}"/>
              </c:ext>
            </c:extLst>
          </c:dPt>
          <c:dPt>
            <c:idx val="1"/>
            <c:invertIfNegative val="0"/>
            <c:bubble3D val="0"/>
            <c:spPr>
              <a:solidFill>
                <a:srgbClr val="7030A0"/>
              </a:solidFill>
              <a:ln>
                <a:noFill/>
              </a:ln>
            </c:spPr>
            <c:extLst>
              <c:ext xmlns:c16="http://schemas.microsoft.com/office/drawing/2014/chart" uri="{C3380CC4-5D6E-409C-BE32-E72D297353CC}">
                <c16:uniqueId val="{00000003-CAFB-4021-B395-2CDE3CB8FF8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AFB-4021-B395-2CDE3CB8FF8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29.098984000000002</c:v>
                </c:pt>
                <c:pt idx="1">
                  <c:v>32.865901000000001</c:v>
                </c:pt>
                <c:pt idx="2">
                  <c:v>28.364858999999999</c:v>
                </c:pt>
              </c:numCache>
            </c:numRef>
          </c:val>
          <c:extLst>
            <c:ext xmlns:c16="http://schemas.microsoft.com/office/drawing/2014/chart" uri="{C3380CC4-5D6E-409C-BE32-E72D297353CC}">
              <c16:uniqueId val="{00000006-CAFB-4021-B395-2CDE3CB8FF8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42B-44D4-A5AB-B0F60AE7467B}"/>
              </c:ext>
            </c:extLst>
          </c:dPt>
          <c:dPt>
            <c:idx val="1"/>
            <c:invertIfNegative val="0"/>
            <c:bubble3D val="0"/>
            <c:spPr>
              <a:solidFill>
                <a:srgbClr val="7030A0"/>
              </a:solidFill>
              <a:ln>
                <a:noFill/>
              </a:ln>
            </c:spPr>
            <c:extLst>
              <c:ext xmlns:c16="http://schemas.microsoft.com/office/drawing/2014/chart" uri="{C3380CC4-5D6E-409C-BE32-E72D297353CC}">
                <c16:uniqueId val="{00000003-342B-44D4-A5AB-B0F60AE7467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42B-44D4-A5AB-B0F60AE7467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0.81299999999999994</c:v>
                </c:pt>
                <c:pt idx="1">
                  <c:v>0.83699999999999997</c:v>
                </c:pt>
                <c:pt idx="2">
                  <c:v>0.872</c:v>
                </c:pt>
              </c:numCache>
            </c:numRef>
          </c:val>
          <c:extLst>
            <c:ext xmlns:c16="http://schemas.microsoft.com/office/drawing/2014/chart" uri="{C3380CC4-5D6E-409C-BE32-E72D297353CC}">
              <c16:uniqueId val="{00000006-342B-44D4-A5AB-B0F60AE7467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 7 to Year 10</a:t>
            </a:r>
          </a:p>
        </c:rich>
      </c:tx>
      <c:overlay val="0"/>
      <c:spPr>
        <a:noFill/>
        <a:ln>
          <a:noFill/>
        </a:ln>
      </c:spPr>
    </c:title>
    <c:autoTitleDeleted val="0"/>
    <c:plotArea>
      <c:layout>
        <c:manualLayout>
          <c:layoutTarget val="inner"/>
          <c:xMode val="edge"/>
          <c:yMode val="edge"/>
          <c:x val="0.1831840551181102"/>
          <c:y val="0.20196692913385828"/>
          <c:w val="0.74001319353797357"/>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9D9-47A3-ADDE-E83F2F5FBA27}"/>
              </c:ext>
            </c:extLst>
          </c:dPt>
          <c:dPt>
            <c:idx val="1"/>
            <c:invertIfNegative val="0"/>
            <c:bubble3D val="0"/>
            <c:spPr>
              <a:solidFill>
                <a:srgbClr val="7030A0"/>
              </a:solidFill>
              <a:ln>
                <a:noFill/>
              </a:ln>
            </c:spPr>
            <c:extLst>
              <c:ext xmlns:c16="http://schemas.microsoft.com/office/drawing/2014/chart" uri="{C3380CC4-5D6E-409C-BE32-E72D297353CC}">
                <c16:uniqueId val="{00000003-D9D9-47A3-ADDE-E83F2F5FBA2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9D9-47A3-ADDE-E83F2F5FBA2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0.70599999999999996</c:v>
                </c:pt>
                <c:pt idx="1">
                  <c:v>0.69399999999999995</c:v>
                </c:pt>
                <c:pt idx="2">
                  <c:v>0.72599999999999998</c:v>
                </c:pt>
              </c:numCache>
            </c:numRef>
          </c:val>
          <c:extLst>
            <c:ext xmlns:c16="http://schemas.microsoft.com/office/drawing/2014/chart" uri="{C3380CC4-5D6E-409C-BE32-E72D297353CC}">
              <c16:uniqueId val="{00000006-D9D9-47A3-ADDE-E83F2F5FBA2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10 to 12</a:t>
            </a:r>
          </a:p>
        </c:rich>
      </c:tx>
      <c:overlay val="0"/>
      <c:spPr>
        <a:noFill/>
        <a:ln>
          <a:noFill/>
        </a:ln>
      </c:spPr>
    </c:title>
    <c:autoTitleDeleted val="0"/>
    <c:plotArea>
      <c:layout>
        <c:manualLayout>
          <c:layoutTarget val="inner"/>
          <c:xMode val="edge"/>
          <c:yMode val="edge"/>
          <c:x val="0.1831840551181102"/>
          <c:y val="0.20863359580052493"/>
          <c:w val="0.75070833333333331"/>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82A-4422-BDDB-6E5327C41EA4}"/>
              </c:ext>
            </c:extLst>
          </c:dPt>
          <c:dPt>
            <c:idx val="1"/>
            <c:invertIfNegative val="0"/>
            <c:bubble3D val="0"/>
            <c:spPr>
              <a:solidFill>
                <a:srgbClr val="7030A0"/>
              </a:solidFill>
              <a:ln>
                <a:noFill/>
              </a:ln>
            </c:spPr>
            <c:extLst>
              <c:ext xmlns:c16="http://schemas.microsoft.com/office/drawing/2014/chart" uri="{C3380CC4-5D6E-409C-BE32-E72D297353CC}">
                <c16:uniqueId val="{00000003-582A-4422-BDDB-6E5327C41EA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82A-4422-BDDB-6E5327C41EA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0.92900000000000005</c:v>
                </c:pt>
                <c:pt idx="1">
                  <c:v>0.89</c:v>
                </c:pt>
                <c:pt idx="2">
                  <c:v>0.89500000000000002</c:v>
                </c:pt>
              </c:numCache>
            </c:numRef>
          </c:val>
          <c:extLst>
            <c:ext xmlns:c16="http://schemas.microsoft.com/office/drawing/2014/chart" uri="{C3380CC4-5D6E-409C-BE32-E72D297353CC}">
              <c16:uniqueId val="{00000006-582A-4422-BDDB-6E5327C41EA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layout>
        <c:manualLayout>
          <c:xMode val="edge"/>
          <c:yMode val="edge"/>
          <c:x val="0.39169637043451411"/>
          <c:y val="0.04"/>
        </c:manualLayout>
      </c:layout>
      <c:overlay val="0"/>
      <c:spPr>
        <a:noFill/>
        <a:ln>
          <a:noFill/>
        </a:ln>
      </c:spPr>
    </c:title>
    <c:autoTitleDeleted val="0"/>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A6E-4D9B-BE1A-2C2B10635B69}"/>
              </c:ext>
            </c:extLst>
          </c:dPt>
          <c:dPt>
            <c:idx val="1"/>
            <c:invertIfNegative val="0"/>
            <c:bubble3D val="0"/>
            <c:spPr>
              <a:solidFill>
                <a:srgbClr val="7030A0"/>
              </a:solidFill>
              <a:ln>
                <a:noFill/>
              </a:ln>
            </c:spPr>
            <c:extLst>
              <c:ext xmlns:c16="http://schemas.microsoft.com/office/drawing/2014/chart" uri="{C3380CC4-5D6E-409C-BE32-E72D297353CC}">
                <c16:uniqueId val="{00000003-BA6E-4D9B-BE1A-2C2B10635B6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A6E-4D9B-BE1A-2C2B10635B6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0.77800000000000002</c:v>
                </c:pt>
                <c:pt idx="1">
                  <c:v>0.64</c:v>
                </c:pt>
                <c:pt idx="2">
                  <c:v>0.755</c:v>
                </c:pt>
              </c:numCache>
            </c:numRef>
          </c:val>
          <c:extLst>
            <c:ext xmlns:c16="http://schemas.microsoft.com/office/drawing/2014/chart" uri="{C3380CC4-5D6E-409C-BE32-E72D297353CC}">
              <c16:uniqueId val="{00000006-BA6E-4D9B-BE1A-2C2B10635B6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558229454054815"/>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B43-4263-AF2A-DF252824C2CD}"/>
              </c:ext>
            </c:extLst>
          </c:dPt>
          <c:dPt>
            <c:idx val="1"/>
            <c:invertIfNegative val="0"/>
            <c:bubble3D val="0"/>
            <c:spPr>
              <a:solidFill>
                <a:srgbClr val="7030A0"/>
              </a:solidFill>
              <a:ln>
                <a:noFill/>
              </a:ln>
            </c:spPr>
            <c:extLst>
              <c:ext xmlns:c16="http://schemas.microsoft.com/office/drawing/2014/chart" uri="{C3380CC4-5D6E-409C-BE32-E72D297353CC}">
                <c16:uniqueId val="{00000003-4B43-4263-AF2A-DF252824C2C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B43-4263-AF2A-DF252824C2C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c:v>
                </c:pt>
                <c:pt idx="1">
                  <c:v>0.84599999999999997</c:v>
                </c:pt>
                <c:pt idx="2">
                  <c:v>0.86399999999999999</c:v>
                </c:pt>
              </c:numCache>
            </c:numRef>
          </c:val>
          <c:extLst>
            <c:ext xmlns:c16="http://schemas.microsoft.com/office/drawing/2014/chart" uri="{C3380CC4-5D6E-409C-BE32-E72D297353CC}">
              <c16:uniqueId val="{00000006-4B43-4263-AF2A-DF252824C2C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overlay val="0"/>
      <c:spPr>
        <a:noFill/>
        <a:ln>
          <a:noFill/>
        </a:ln>
      </c:spPr>
    </c:title>
    <c:autoTitleDeleted val="0"/>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D2C-44B5-9F7E-71C86B942C38}"/>
              </c:ext>
            </c:extLst>
          </c:dPt>
          <c:dPt>
            <c:idx val="1"/>
            <c:invertIfNegative val="0"/>
            <c:bubble3D val="0"/>
            <c:spPr>
              <a:solidFill>
                <a:srgbClr val="7030A0"/>
              </a:solidFill>
              <a:ln>
                <a:noFill/>
              </a:ln>
            </c:spPr>
            <c:extLst>
              <c:ext xmlns:c16="http://schemas.microsoft.com/office/drawing/2014/chart" uri="{C3380CC4-5D6E-409C-BE32-E72D297353CC}">
                <c16:uniqueId val="{00000003-3D2C-44B5-9F7E-71C86B942C3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D2C-44B5-9F7E-71C86B942C3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0.67</c:v>
                </c:pt>
                <c:pt idx="1">
                  <c:v>0.58499999999999996</c:v>
                </c:pt>
                <c:pt idx="2">
                  <c:v>0.68200000000000005</c:v>
                </c:pt>
              </c:numCache>
            </c:numRef>
          </c:val>
          <c:extLst>
            <c:ext xmlns:c16="http://schemas.microsoft.com/office/drawing/2014/chart" uri="{C3380CC4-5D6E-409C-BE32-E72D297353CC}">
              <c16:uniqueId val="{00000006-3D2C-44B5-9F7E-71C86B942C3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55352115512415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625-4011-9957-B2A131C84559}"/>
              </c:ext>
            </c:extLst>
          </c:dPt>
          <c:dPt>
            <c:idx val="1"/>
            <c:invertIfNegative val="0"/>
            <c:bubble3D val="0"/>
            <c:spPr>
              <a:solidFill>
                <a:srgbClr val="7030A0"/>
              </a:solidFill>
              <a:ln>
                <a:noFill/>
              </a:ln>
            </c:spPr>
            <c:extLst>
              <c:ext xmlns:c16="http://schemas.microsoft.com/office/drawing/2014/chart" uri="{C3380CC4-5D6E-409C-BE32-E72D297353CC}">
                <c16:uniqueId val="{00000003-5625-4011-9957-B2A131C8455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625-4011-9957-B2A131C8455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0.25</c:v>
                </c:pt>
                <c:pt idx="1">
                  <c:v>0.53600000000000003</c:v>
                </c:pt>
                <c:pt idx="2">
                  <c:v>0.69599999999999995</c:v>
                </c:pt>
              </c:numCache>
            </c:numRef>
          </c:val>
          <c:extLst>
            <c:ext xmlns:c16="http://schemas.microsoft.com/office/drawing/2014/chart" uri="{C3380CC4-5D6E-409C-BE32-E72D297353CC}">
              <c16:uniqueId val="{00000006-5625-4011-9957-B2A131C8455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95A-4EA3-B699-CDA4D2311A28}"/>
              </c:ext>
            </c:extLst>
          </c:dPt>
          <c:dPt>
            <c:idx val="1"/>
            <c:invertIfNegative val="0"/>
            <c:bubble3D val="0"/>
            <c:spPr>
              <a:solidFill>
                <a:srgbClr val="7030A0"/>
              </a:solidFill>
              <a:ln>
                <a:noFill/>
              </a:ln>
            </c:spPr>
            <c:extLst>
              <c:ext xmlns:c16="http://schemas.microsoft.com/office/drawing/2014/chart" uri="{C3380CC4-5D6E-409C-BE32-E72D297353CC}">
                <c16:uniqueId val="{00000003-395A-4EA3-B699-CDA4D2311A2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95A-4EA3-B699-CDA4D2311A2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c:v>
                </c:pt>
                <c:pt idx="1">
                  <c:v>0.76600000000000001</c:v>
                </c:pt>
                <c:pt idx="2">
                  <c:v>0.76900000000000002</c:v>
                </c:pt>
              </c:numCache>
            </c:numRef>
          </c:val>
          <c:extLst>
            <c:ext xmlns:c16="http://schemas.microsoft.com/office/drawing/2014/chart" uri="{C3380CC4-5D6E-409C-BE32-E72D297353CC}">
              <c16:uniqueId val="{00000006-395A-4EA3-B699-CDA4D2311A2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704-4723-A97A-2D618A35B9AC}"/>
              </c:ext>
            </c:extLst>
          </c:dPt>
          <c:dPt>
            <c:idx val="1"/>
            <c:invertIfNegative val="0"/>
            <c:bubble3D val="0"/>
            <c:spPr>
              <a:solidFill>
                <a:srgbClr val="7030A0"/>
              </a:solidFill>
              <a:ln>
                <a:noFill/>
              </a:ln>
            </c:spPr>
            <c:extLst>
              <c:ext xmlns:c16="http://schemas.microsoft.com/office/drawing/2014/chart" uri="{C3380CC4-5D6E-409C-BE32-E72D297353CC}">
                <c16:uniqueId val="{00000003-B704-4723-A97A-2D618A35B9A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704-4723-A97A-2D618A35B9A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0.66700000000000004</c:v>
                </c:pt>
                <c:pt idx="1">
                  <c:v>0.60099999999999998</c:v>
                </c:pt>
                <c:pt idx="2">
                  <c:v>0.66100000000000003</c:v>
                </c:pt>
              </c:numCache>
            </c:numRef>
          </c:val>
          <c:extLst>
            <c:ext xmlns:c16="http://schemas.microsoft.com/office/drawing/2014/chart" uri="{C3380CC4-5D6E-409C-BE32-E72D297353CC}">
              <c16:uniqueId val="{00000006-B704-4723-A97A-2D618A35B9A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5552</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Graeme Holmes</cp:lastModifiedBy>
  <cp:revision>2</cp:revision>
  <dcterms:created xsi:type="dcterms:W3CDTF">2024-03-17T06:19:00Z</dcterms:created>
  <dcterms:modified xsi:type="dcterms:W3CDTF">2024-03-17T06:19:00Z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